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75556" w:rsidRPr="00275556" w:rsidTr="00275556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56" w:rsidRPr="00275556" w:rsidRDefault="00275556" w:rsidP="00275556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i/>
                <w:sz w:val="20"/>
                <w:szCs w:val="24"/>
                <w:lang w:eastAsia="ar-SA"/>
              </w:rPr>
            </w:pPr>
          </w:p>
          <w:p w:rsidR="00275556" w:rsidRPr="00275556" w:rsidRDefault="00275556" w:rsidP="00275556">
            <w:pPr>
              <w:suppressAutoHyphens/>
              <w:spacing w:after="0" w:line="300" w:lineRule="auto"/>
              <w:ind w:firstLine="720"/>
              <w:jc w:val="center"/>
              <w:rPr>
                <w:rFonts w:ascii="Courier New" w:eastAsia="Times New Roman" w:hAnsi="Courier New" w:cs="Times New Roman"/>
                <w:b/>
                <w:i/>
                <w:sz w:val="72"/>
                <w:szCs w:val="72"/>
                <w:lang w:eastAsia="ar-SA"/>
              </w:rPr>
            </w:pPr>
            <w:r w:rsidRPr="00275556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275556" w:rsidRPr="00275556" w:rsidRDefault="00275556" w:rsidP="0027555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275556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275556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«27» 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марта</w:t>
      </w:r>
      <w:r w:rsidRPr="00275556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 2023 года № 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7</w:t>
      </w:r>
      <w:r w:rsidRPr="00275556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 (3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71</w:t>
      </w:r>
      <w:r w:rsidRPr="00275556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) </w:t>
      </w:r>
      <w:r w:rsidRPr="00275556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---------------------------------</w:t>
      </w:r>
    </w:p>
    <w:p w:rsidR="00275556" w:rsidRPr="00275556" w:rsidRDefault="00275556" w:rsidP="0027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75556" w:rsidRPr="00275556" w:rsidRDefault="00275556" w:rsidP="00275556">
      <w:pPr>
        <w:pBdr>
          <w:bottom w:val="single" w:sz="12" w:space="1" w:color="auto"/>
        </w:pBdr>
        <w:spacing w:after="0" w:line="240" w:lineRule="auto"/>
        <w:jc w:val="center"/>
        <w:rPr>
          <w:rFonts w:ascii="Courier New" w:eastAsia="Times New Roman" w:hAnsi="Courier New" w:cs="Times New Roman"/>
          <w:b/>
          <w:i/>
          <w:sz w:val="20"/>
          <w:szCs w:val="24"/>
          <w:lang w:eastAsia="ru-RU"/>
        </w:rPr>
      </w:pPr>
      <w:r w:rsidRPr="00275556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275556" w:rsidRPr="00275556" w:rsidRDefault="00275556" w:rsidP="002755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275556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275556" w:rsidRPr="00275556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75556" w:rsidRPr="00275556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217FA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>. МУНИЦИПАЛЬНЫЕ ПРАВОВЫЕ АКТЫ АДМИНИСТРАЦИИ И ГЛАВЫ АБРАМОВСКОГО СЕЛЬСОВЕТА КУЙБЫШЕВСКОГО РАЙОНА НОВОСИБИРСКОЙ ОБЛАСТИ</w:t>
      </w:r>
    </w:p>
    <w:p w:rsidR="00275556" w:rsidRPr="002217FA" w:rsidRDefault="00275556" w:rsidP="002755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3371D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Постановление от 21.0</w:t>
      </w:r>
      <w:r w:rsidR="003371D6"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.2023 № </w:t>
      </w:r>
      <w:r w:rsidR="003371D6"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>45</w:t>
      </w:r>
      <w:r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3371D6"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административный регламент по предоставлению муниципальной </w:t>
      </w:r>
      <w:r w:rsidR="002217FA"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«</w:t>
      </w:r>
      <w:r w:rsidR="002217FA" w:rsidRPr="002217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Признание помещения</w:t>
      </w:r>
      <w:r w:rsidR="003371D6" w:rsidRPr="002217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жилым помещением, жилого помещения непригодным для проживания, многоквартирного дома аварийным и подлежащим сносу или реконструкции, садового  дома  жилым домом и жилого дома садовым домом»</w:t>
      </w:r>
      <w:r w:rsidR="003371D6"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утвержденный постановлением администрации Абрамовского  сельсовета  Куйбышевского  района  Новосибирской  области  от  20.12.2022г.  №  120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» ……………………………………………………………………………</w:t>
      </w:r>
      <w:r w:rsidR="003371D6"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……….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……………..…..стр. </w:t>
      </w:r>
      <w:r w:rsidR="003371D6"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</w:p>
    <w:p w:rsidR="00275556" w:rsidRPr="002217FA" w:rsidRDefault="00275556" w:rsidP="0027555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Постановление от 21.0</w:t>
      </w:r>
      <w:r w:rsidR="003371D6"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.2023 № </w:t>
      </w:r>
      <w:r w:rsidR="003371D6"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>47</w:t>
      </w:r>
      <w:r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3371D6"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федерального стандарта внутреннего государственного (муниципального) финансового контроля "Правила составления отчетности о результатах контрольной деятельности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» …</w:t>
      </w:r>
      <w:r w:rsidR="003371D6"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</w:t>
      </w:r>
      <w:r w:rsidR="003371D6"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…………………………………………….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…….стр. </w:t>
      </w:r>
      <w:r w:rsidR="008C025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275556" w:rsidRPr="002217FA" w:rsidRDefault="00275556" w:rsidP="0027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от 2</w:t>
      </w:r>
      <w:r w:rsidR="002217FA"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2217FA"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№ </w:t>
      </w:r>
      <w:r w:rsidR="002217FA"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615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06154" w:rsidRPr="00106154">
        <w:rPr>
          <w:rFonts w:ascii="Times New Roman" w:hAnsi="Times New Roman" w:cs="Times New Roman"/>
          <w:color w:val="00000A"/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</w:t>
      </w:r>
      <w:r w:rsidR="00106154" w:rsidRPr="00106154">
        <w:rPr>
          <w:rFonts w:ascii="Times New Roman" w:hAnsi="Times New Roman" w:cs="Times New Roman"/>
          <w:color w:val="00000A"/>
          <w:sz w:val="20"/>
          <w:szCs w:val="20"/>
        </w:rPr>
        <w:t>№ 58 от 23.04.2019</w:t>
      </w:r>
      <w:r w:rsidR="00052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>»…</w:t>
      </w:r>
      <w:r w:rsidR="00106154">
        <w:rPr>
          <w:rFonts w:ascii="Times New Roman" w:eastAsia="Calibri" w:hAnsi="Times New Roman" w:cs="Times New Roman"/>
          <w:sz w:val="20"/>
          <w:szCs w:val="20"/>
          <w:lang w:eastAsia="ru-RU"/>
        </w:rPr>
        <w:t>………………..</w:t>
      </w:r>
      <w:r w:rsidRPr="002217F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стр. </w:t>
      </w:r>
      <w:r w:rsidR="00106154">
        <w:rPr>
          <w:rFonts w:ascii="Times New Roman" w:eastAsia="Calibri" w:hAnsi="Times New Roman" w:cs="Times New Roman"/>
          <w:sz w:val="20"/>
          <w:szCs w:val="20"/>
          <w:lang w:eastAsia="ru-RU"/>
        </w:rPr>
        <w:t>9</w:t>
      </w:r>
    </w:p>
    <w:p w:rsidR="00275556" w:rsidRPr="002217FA" w:rsidRDefault="00275556" w:rsidP="002755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217FA" w:rsidRDefault="002217FA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217FA" w:rsidRDefault="002217FA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217FA" w:rsidRDefault="002217FA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217FA" w:rsidRDefault="002217FA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217FA" w:rsidRDefault="002217FA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217FA" w:rsidRDefault="002217FA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217FA" w:rsidRDefault="002217FA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217FA" w:rsidRPr="002217FA" w:rsidRDefault="002217FA" w:rsidP="002217FA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АДМИНИСТРАЦИЯ </w:t>
      </w:r>
    </w:p>
    <w:p w:rsidR="002217FA" w:rsidRPr="002217FA" w:rsidRDefault="002217FA" w:rsidP="002217FA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АБРАМОВСКОГО СЕЛЬСОВЕТА </w:t>
      </w:r>
    </w:p>
    <w:p w:rsidR="002217FA" w:rsidRPr="002217FA" w:rsidRDefault="002217FA" w:rsidP="002217FA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КУЙБЫШЕВСКОГО РАЙОНА  </w:t>
      </w:r>
    </w:p>
    <w:p w:rsidR="002217FA" w:rsidRPr="002217FA" w:rsidRDefault="002217FA" w:rsidP="002217FA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НОВОСИБИРСКОЙ ОБЛАСТИ</w:t>
      </w:r>
    </w:p>
    <w:p w:rsidR="002217FA" w:rsidRPr="002217FA" w:rsidRDefault="002217FA" w:rsidP="002217FA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7FA" w:rsidRPr="002217FA" w:rsidRDefault="002217FA" w:rsidP="002217FA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ПОСТАНОВЛЕНИЕ</w:t>
      </w:r>
    </w:p>
    <w:p w:rsidR="002217FA" w:rsidRPr="002217FA" w:rsidRDefault="002217FA" w:rsidP="002217FA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217FA" w:rsidRPr="002217FA" w:rsidRDefault="002217FA" w:rsidP="002217FA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с. Абрамово</w:t>
      </w:r>
    </w:p>
    <w:p w:rsidR="002217FA" w:rsidRPr="002217FA" w:rsidRDefault="002217FA" w:rsidP="002217FA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217FA" w:rsidRPr="002217FA" w:rsidRDefault="002217FA" w:rsidP="002217FA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21.03.2023</w:t>
      </w: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</w:t>
      </w: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№ 45</w:t>
      </w:r>
    </w:p>
    <w:p w:rsidR="002217FA" w:rsidRPr="002217FA" w:rsidRDefault="002217FA" w:rsidP="002217FA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217FA" w:rsidRPr="002217FA" w:rsidRDefault="002217FA" w:rsidP="002217FA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 внесении изменений в </w:t>
      </w:r>
      <w:r w:rsidRPr="002217F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административный регламент </w:t>
      </w:r>
    </w:p>
    <w:p w:rsidR="002217FA" w:rsidRPr="002217FA" w:rsidRDefault="002217FA" w:rsidP="002217FA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17F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по предоставлению муниципальной услуги </w:t>
      </w:r>
      <w:r w:rsidRPr="002217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утвержденный постановлением администрации Абрамовского сельсовета Куйбышевского района Новосибирской области от 20.12.2022г. № 120</w:t>
      </w:r>
    </w:p>
    <w:p w:rsidR="002217FA" w:rsidRPr="002217FA" w:rsidRDefault="002217FA" w:rsidP="002217FA">
      <w:pPr>
        <w:suppressAutoHyphens/>
        <w:autoSpaceDE w:val="0"/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217FA" w:rsidRPr="002217FA" w:rsidRDefault="002217FA" w:rsidP="002217FA">
      <w:pPr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ar-SA"/>
        </w:rPr>
        <w:t>Во исполнение части 4 статьи 7, части 2 статьи 43 Федерального закона от 06.10.2003 № 131-ФЗ «Об общих принципах организации местного самоуправления в Российской Федерации» администрация Абрамовского сельсовета</w:t>
      </w:r>
    </w:p>
    <w:p w:rsidR="002217FA" w:rsidRPr="002217FA" w:rsidRDefault="002217FA" w:rsidP="002217FA">
      <w:pPr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2217FA" w:rsidRPr="002217FA" w:rsidRDefault="002217FA" w:rsidP="002217FA">
      <w:pPr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ПОСТАНОВЛЯЕТ:</w:t>
      </w:r>
    </w:p>
    <w:p w:rsidR="002217FA" w:rsidRPr="002217FA" w:rsidRDefault="002217FA" w:rsidP="002217FA">
      <w:pPr>
        <w:tabs>
          <w:tab w:val="left" w:pos="709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Внести в </w:t>
      </w:r>
      <w:r w:rsidRPr="002217FA">
        <w:rPr>
          <w:rFonts w:ascii="Times New Roman" w:eastAsia="Calibri" w:hAnsi="Times New Roman" w:cs="Times New Roman"/>
          <w:sz w:val="20"/>
          <w:szCs w:val="20"/>
          <w:lang w:eastAsia="ar-SA"/>
        </w:rPr>
        <w:t>административный регламент по предоставлению муниципальной услуги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217F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ar-SA"/>
        </w:rPr>
        <w:t>следующие изменения:</w:t>
      </w:r>
    </w:p>
    <w:p w:rsidR="002217FA" w:rsidRPr="002217FA" w:rsidRDefault="002217FA" w:rsidP="002217FA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0"/>
          <w:szCs w:val="20"/>
        </w:rPr>
      </w:pPr>
      <w:r w:rsidRPr="002217FA">
        <w:rPr>
          <w:bCs/>
          <w:sz w:val="20"/>
          <w:szCs w:val="20"/>
          <w:lang w:eastAsia="ar-SA"/>
        </w:rPr>
        <w:t>1) Пункт 2.3.1 административного регламента изложить в следующей редакции: «</w:t>
      </w:r>
      <w:r w:rsidRPr="002217FA">
        <w:rPr>
          <w:color w:val="000000"/>
          <w:sz w:val="20"/>
          <w:szCs w:val="20"/>
        </w:rPr>
        <w:t xml:space="preserve"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2.5.13 настоящего административного регламента, уполномоченным органом местного самоуправления не </w:t>
      </w:r>
      <w:r w:rsidRPr="002217FA">
        <w:rPr>
          <w:sz w:val="20"/>
          <w:szCs w:val="20"/>
        </w:rPr>
        <w:t xml:space="preserve">позднее чем через 45 рабочих дней со </w:t>
      </w:r>
      <w:r w:rsidRPr="002217FA">
        <w:rPr>
          <w:color w:val="000000"/>
          <w:sz w:val="20"/>
          <w:szCs w:val="20"/>
        </w:rPr>
        <w:t>дня подачи заявления».</w:t>
      </w:r>
    </w:p>
    <w:p w:rsidR="002217FA" w:rsidRPr="002217FA" w:rsidRDefault="002217FA" w:rsidP="002217FA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0"/>
          <w:szCs w:val="20"/>
        </w:rPr>
      </w:pPr>
      <w:r w:rsidRPr="002217FA">
        <w:rPr>
          <w:bCs/>
          <w:sz w:val="20"/>
          <w:szCs w:val="20"/>
          <w:lang w:eastAsia="ar-SA"/>
        </w:rPr>
        <w:t>2) Пункт 2.5.3 исключить.</w:t>
      </w:r>
    </w:p>
    <w:p w:rsidR="002217FA" w:rsidRPr="002217FA" w:rsidRDefault="002217FA" w:rsidP="002217FA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0"/>
          <w:szCs w:val="20"/>
        </w:rPr>
      </w:pPr>
      <w:r w:rsidRPr="002217FA">
        <w:rPr>
          <w:color w:val="000000"/>
          <w:sz w:val="20"/>
          <w:szCs w:val="20"/>
        </w:rPr>
        <w:t xml:space="preserve">3) </w:t>
      </w:r>
      <w:r w:rsidRPr="002217FA">
        <w:rPr>
          <w:bCs/>
          <w:sz w:val="20"/>
          <w:szCs w:val="20"/>
          <w:lang w:eastAsia="ar-SA"/>
        </w:rPr>
        <w:t>Пункт 3.4.7 административного регламента изложить в следующей редакции:</w:t>
      </w:r>
      <w:r w:rsidRPr="002217FA">
        <w:rPr>
          <w:color w:val="000000"/>
          <w:sz w:val="20"/>
          <w:szCs w:val="20"/>
        </w:rPr>
        <w:t xml:space="preserve"> «По результатам работы комиссия принимает одно из следующих решений:</w:t>
      </w:r>
    </w:p>
    <w:p w:rsidR="002217FA" w:rsidRPr="002217FA" w:rsidRDefault="002217FA" w:rsidP="00221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 соответствии помещения требованиям, предъявляемым к жилому помещению, и его пригодности для проживания; </w:t>
      </w:r>
    </w:p>
    <w:p w:rsidR="002217FA" w:rsidRPr="002217FA" w:rsidRDefault="002217FA" w:rsidP="00221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 </w:t>
      </w:r>
    </w:p>
    <w:p w:rsidR="002217FA" w:rsidRPr="002217FA" w:rsidRDefault="002217FA" w:rsidP="00221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 выявлении оснований для признания помещения непригодным для проживания; </w:t>
      </w:r>
    </w:p>
    <w:p w:rsidR="002217FA" w:rsidRPr="002217FA" w:rsidRDefault="002217FA" w:rsidP="00221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-об отсутствии оснований для признания жилого помещения непригодным для проживания; </w:t>
      </w:r>
    </w:p>
    <w:p w:rsidR="002217FA" w:rsidRPr="002217FA" w:rsidRDefault="002217FA" w:rsidP="00221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 выявлении оснований для признания многоквартирного дома аварийным и подлежащим реконструкции; </w:t>
      </w:r>
    </w:p>
    <w:p w:rsidR="002217FA" w:rsidRPr="002217FA" w:rsidRDefault="002217FA" w:rsidP="00221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 выявлении оснований для признания многоквартирного дома аварийным и подлежащим сносу; </w:t>
      </w:r>
    </w:p>
    <w:p w:rsidR="002217FA" w:rsidRPr="002217FA" w:rsidRDefault="002217FA" w:rsidP="00221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-об отсутствии оснований для признания многоквартирного дома аварийным и подлежащим сносу или реконструкции. </w:t>
      </w:r>
    </w:p>
    <w:p w:rsidR="002217FA" w:rsidRPr="002217FA" w:rsidRDefault="002217FA" w:rsidP="00221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межведомственной комиссии оформляется в виде заключения либо в виде решения о проведении дополнительного обследования оцениваемого помещения. Заключение, решение и акт обследования межведомственной комиссии составляются в трех экземплярах».</w:t>
      </w:r>
    </w:p>
    <w:p w:rsidR="002217FA" w:rsidRPr="002217FA" w:rsidRDefault="002217FA" w:rsidP="00221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17FA">
        <w:rPr>
          <w:rFonts w:ascii="Times New Roman" w:hAnsi="Times New Roman" w:cs="Times New Roman"/>
          <w:bCs/>
          <w:sz w:val="20"/>
          <w:szCs w:val="20"/>
          <w:lang w:eastAsia="ar-SA"/>
        </w:rPr>
        <w:t>4) В п</w:t>
      </w:r>
      <w:r w:rsidRPr="002217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ункт 3.4.8 административного регламента добавить следующий подпункт: 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 </w:t>
      </w:r>
    </w:p>
    <w:p w:rsidR="002217FA" w:rsidRPr="002217FA" w:rsidRDefault="002217FA" w:rsidP="00221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17FA">
        <w:rPr>
          <w:rFonts w:ascii="Times New Roman" w:hAnsi="Times New Roman" w:cs="Times New Roman"/>
          <w:bCs/>
          <w:sz w:val="20"/>
          <w:szCs w:val="20"/>
          <w:lang w:eastAsia="ar-SA"/>
        </w:rPr>
        <w:t>5) Из пункта 4.4 исключить слово «гражданский».</w:t>
      </w:r>
    </w:p>
    <w:p w:rsidR="002217FA" w:rsidRPr="002217FA" w:rsidRDefault="002217FA" w:rsidP="002217FA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2. Опубликовать настоящее постановление в бюллетене органов местного самоуправления «Курьер» и на официальном сайте Абрамовского сельсовета в телекоммуникационной сети «Интернет».</w:t>
      </w:r>
    </w:p>
    <w:p w:rsidR="002217FA" w:rsidRPr="002217FA" w:rsidRDefault="002217FA" w:rsidP="002217FA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ar-SA"/>
        </w:rPr>
        <w:t>3. Контроль за исполнением настоящего постановления оставляю за собой.</w:t>
      </w:r>
    </w:p>
    <w:p w:rsidR="002217FA" w:rsidRPr="002217FA" w:rsidRDefault="002217FA" w:rsidP="002217FA">
      <w:pPr>
        <w:suppressAutoHyphens/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7FA" w:rsidRPr="002217FA" w:rsidRDefault="002217FA" w:rsidP="002217FA">
      <w:pPr>
        <w:tabs>
          <w:tab w:val="left" w:pos="7605"/>
        </w:tabs>
        <w:suppressAutoHyphens/>
        <w:autoSpaceDE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Абрамовского сельсовета</w:t>
      </w:r>
    </w:p>
    <w:p w:rsidR="002217FA" w:rsidRPr="002217FA" w:rsidRDefault="002217FA" w:rsidP="002217FA">
      <w:pPr>
        <w:tabs>
          <w:tab w:val="left" w:pos="7605"/>
        </w:tabs>
        <w:suppressAutoHyphens/>
        <w:autoSpaceDE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Куйбышевского района </w:t>
      </w:r>
    </w:p>
    <w:p w:rsidR="002217FA" w:rsidRPr="002217FA" w:rsidRDefault="002217FA" w:rsidP="002217FA">
      <w:pPr>
        <w:ind w:left="-567" w:firstLine="567"/>
        <w:rPr>
          <w:sz w:val="20"/>
          <w:szCs w:val="20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С.Г. Чернакова</w:t>
      </w:r>
    </w:p>
    <w:p w:rsidR="002217FA" w:rsidRPr="002217FA" w:rsidRDefault="002217FA" w:rsidP="002217F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АДМИНИСТРАЦИЯ </w:t>
      </w:r>
    </w:p>
    <w:p w:rsidR="002217FA" w:rsidRPr="002217FA" w:rsidRDefault="002217FA" w:rsidP="002217F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АБРАМОВСКОГО СЕЛЬСОВЕТА</w:t>
      </w:r>
    </w:p>
    <w:p w:rsidR="002217FA" w:rsidRPr="002217FA" w:rsidRDefault="002217FA" w:rsidP="002217F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КУЙБЫШЕВСКОГО РАЙОНА</w:t>
      </w:r>
    </w:p>
    <w:p w:rsidR="002217FA" w:rsidRPr="002217FA" w:rsidRDefault="002217FA" w:rsidP="002217F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2217FA" w:rsidRPr="002217FA" w:rsidRDefault="002217FA" w:rsidP="002217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7FA" w:rsidRPr="002217FA" w:rsidRDefault="002217FA" w:rsidP="002217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2217FA" w:rsidRPr="002217FA" w:rsidRDefault="002217FA" w:rsidP="002217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7FA" w:rsidRPr="002217FA" w:rsidRDefault="002217FA" w:rsidP="002217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Абрамово </w:t>
      </w:r>
    </w:p>
    <w:p w:rsidR="002217FA" w:rsidRPr="002217FA" w:rsidRDefault="002217FA" w:rsidP="002217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7FA" w:rsidRPr="002217FA" w:rsidRDefault="002217FA" w:rsidP="00900C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21.03.2022                                      </w:t>
      </w:r>
      <w:r w:rsidR="00900C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№ 47</w:t>
      </w:r>
    </w:p>
    <w:p w:rsidR="002217FA" w:rsidRPr="002217FA" w:rsidRDefault="002217FA" w:rsidP="002217FA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217FA" w:rsidRPr="002217FA" w:rsidRDefault="002217FA" w:rsidP="002217F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7FA" w:rsidRPr="002217FA" w:rsidRDefault="002217FA" w:rsidP="002217F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 </w:t>
      </w:r>
      <w:hyperlink r:id="rId7" w:anchor="6500IL" w:history="1">
        <w:r w:rsidRPr="002217FA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федерального стандарта внутреннего государственного (муниципального) финансового контроля </w:t>
        </w:r>
        <w:r w:rsidR="00900C7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«</w:t>
        </w:r>
        <w:r w:rsidRPr="002217FA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Правила составления отчетности о результатах контрольной деятельности</w:t>
        </w:r>
      </w:hyperlink>
      <w:r w:rsidR="00900C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2217FA" w:rsidRPr="002217FA" w:rsidRDefault="002217FA" w:rsidP="002217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7FA" w:rsidRPr="002217FA" w:rsidRDefault="002217FA" w:rsidP="00221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7FA" w:rsidRPr="002217FA" w:rsidRDefault="002217FA" w:rsidP="002217FA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 </w:t>
      </w:r>
      <w:hyperlink r:id="rId8" w:anchor="BRM0PG" w:history="1">
        <w:r w:rsidRPr="002217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3 статьи 269_2 Бюджетного кодекса Российской Федерации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Правительство Российской Федерации, </w:t>
      </w:r>
      <w:r w:rsidRPr="002217FA">
        <w:rPr>
          <w:rFonts w:ascii="Times New Roman" w:eastAsia="Calibri" w:hAnsi="Times New Roman" w:cs="Times New Roman"/>
          <w:kern w:val="2"/>
          <w:sz w:val="20"/>
          <w:szCs w:val="20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217FA">
        <w:rPr>
          <w:rFonts w:ascii="Times New Roman" w:eastAsia="Calibri" w:hAnsi="Times New Roman" w:cs="Times New Roman"/>
          <w:bCs/>
          <w:kern w:val="2"/>
          <w:sz w:val="20"/>
          <w:szCs w:val="20"/>
        </w:rPr>
        <w:t>руководствуясь Уставом Абрамовского сельсовета, администрация Абрамовского сельсовета Куйбышевского района Новосибирской области</w:t>
      </w:r>
      <w:r w:rsidRPr="002217FA">
        <w:rPr>
          <w:rFonts w:ascii="Times New Roman" w:eastAsia="Calibri" w:hAnsi="Times New Roman" w:cs="Times New Roman"/>
          <w:i/>
          <w:kern w:val="2"/>
          <w:sz w:val="20"/>
          <w:szCs w:val="20"/>
        </w:rPr>
        <w:t xml:space="preserve">   </w:t>
      </w:r>
      <w:r w:rsidRPr="002217FA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</w:p>
    <w:p w:rsidR="002217FA" w:rsidRPr="002217FA" w:rsidRDefault="002217FA" w:rsidP="00900C7F">
      <w:p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  <w:r w:rsidRPr="002217FA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ПОСТАНОВЛЯЕТ:</w:t>
      </w:r>
      <w:r w:rsidRPr="002217FA">
        <w:rPr>
          <w:rFonts w:ascii="Times New Roman" w:eastAsia="Calibri" w:hAnsi="Times New Roman" w:cs="Times New Roman"/>
          <w:bCs/>
          <w:kern w:val="2"/>
          <w:sz w:val="20"/>
          <w:szCs w:val="20"/>
        </w:rPr>
        <w:t xml:space="preserve"> </w:t>
      </w:r>
    </w:p>
    <w:p w:rsidR="00900C7F" w:rsidRDefault="002217FA" w:rsidP="00900C7F">
      <w:pPr>
        <w:autoSpaceDE w:val="0"/>
        <w:autoSpaceDN w:val="0"/>
        <w:adjustRightInd w:val="0"/>
        <w:spacing w:before="240" w:after="20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1.Утвердить прилагаемый </w:t>
      </w:r>
      <w:hyperlink r:id="rId9" w:anchor="6500IL" w:history="1">
        <w:r w:rsidRPr="002217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стандарт внутреннего государственного (муниципального) финансового контроля "Правила составления отчетности о результатах контрольной деятельности"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C025A" w:rsidRDefault="002217FA" w:rsidP="008C025A">
      <w:pPr>
        <w:autoSpaceDE w:val="0"/>
        <w:autoSpaceDN w:val="0"/>
        <w:adjustRightInd w:val="0"/>
        <w:spacing w:before="240" w:after="20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17FA">
        <w:rPr>
          <w:rFonts w:ascii="Times New Roman" w:eastAsia="Calibri" w:hAnsi="Times New Roman" w:cs="Times New Roman"/>
          <w:sz w:val="20"/>
          <w:szCs w:val="20"/>
        </w:rPr>
        <w:t>2.Опубликовать настоящее постановление в бюллетене органов местного самоуправления  «Курьер» и на официальном сайте  Абрамовского сельсовета Куйбышевского района Новосибирской области в телекоммуникационной сети «Интернет».</w:t>
      </w:r>
    </w:p>
    <w:p w:rsidR="002217FA" w:rsidRPr="002217FA" w:rsidRDefault="002217FA" w:rsidP="008C025A">
      <w:pPr>
        <w:autoSpaceDE w:val="0"/>
        <w:autoSpaceDN w:val="0"/>
        <w:adjustRightInd w:val="0"/>
        <w:spacing w:before="240" w:after="20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2217FA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Pr="002217FA">
        <w:rPr>
          <w:rFonts w:ascii="Times New Roman" w:eastAsia="Calibri" w:hAnsi="Times New Roman" w:cs="Times New Roman"/>
          <w:bCs/>
          <w:kern w:val="2"/>
          <w:sz w:val="20"/>
          <w:szCs w:val="20"/>
        </w:rPr>
        <w:t>Контроль за исполнением настоящего постановления оставляю за собой.</w:t>
      </w:r>
      <w:r w:rsidRPr="002217F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217FA" w:rsidRPr="002217FA" w:rsidRDefault="002217FA" w:rsidP="002217FA">
      <w:pPr>
        <w:autoSpaceDE w:val="0"/>
        <w:autoSpaceDN w:val="0"/>
        <w:adjustRightInd w:val="0"/>
        <w:spacing w:before="240" w:after="20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:rsidR="002217FA" w:rsidRPr="002217FA" w:rsidRDefault="002217FA" w:rsidP="002217F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Глава Абрамовского сельсовета</w:t>
      </w:r>
    </w:p>
    <w:p w:rsidR="008C025A" w:rsidRDefault="002217FA" w:rsidP="008C025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Куйбышевского района</w:t>
      </w:r>
    </w:p>
    <w:p w:rsidR="002217FA" w:rsidRPr="002217FA" w:rsidRDefault="002217FA" w:rsidP="008C02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Calibri" w:hAnsi="Times New Roman" w:cs="Times New Roman"/>
          <w:kern w:val="2"/>
          <w:sz w:val="20"/>
          <w:szCs w:val="20"/>
        </w:rPr>
        <w:t xml:space="preserve">Новосибирской области  </w:t>
      </w:r>
      <w:r w:rsidR="008C025A"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    </w:t>
      </w:r>
      <w:r w:rsidRPr="002217FA"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                                       </w:t>
      </w:r>
      <w:r w:rsidR="008C025A"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                                                 </w:t>
      </w:r>
      <w:r w:rsidRPr="002217FA"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С.Г.Чернакова</w:t>
      </w:r>
    </w:p>
    <w:p w:rsidR="002217FA" w:rsidRPr="002217FA" w:rsidRDefault="002217FA" w:rsidP="002217F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25A" w:rsidRDefault="008C025A" w:rsidP="002217FA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2217FA" w:rsidP="008C02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УТВЕРЖДЕН:</w:t>
      </w: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постановлением </w:t>
      </w:r>
    </w:p>
    <w:p w:rsidR="002217FA" w:rsidRPr="002217FA" w:rsidRDefault="002217FA" w:rsidP="008C02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Администрации Абрамовского сельсовета</w:t>
      </w:r>
    </w:p>
    <w:p w:rsidR="002217FA" w:rsidRPr="002217FA" w:rsidRDefault="002217FA" w:rsidP="008C02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Куйбышевского района Новосибирской области</w:t>
      </w: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от 21 марта 2023 года N47 </w:t>
      </w:r>
    </w:p>
    <w:p w:rsidR="002217FA" w:rsidRPr="002217FA" w:rsidRDefault="002217FA" w:rsidP="008C025A">
      <w:pPr>
        <w:spacing w:after="0" w:line="240" w:lineRule="auto"/>
        <w:ind w:left="-567" w:firstLine="48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Федеральный стандарт внутреннего государственного (муниципального) финансового контроля "Правила составления отчетности о результатах контрольной деятельности"</w:t>
      </w:r>
    </w:p>
    <w:p w:rsidR="002217FA" w:rsidRPr="002217FA" w:rsidRDefault="002217FA" w:rsidP="008C025A">
      <w:pPr>
        <w:spacing w:after="240" w:line="240" w:lineRule="auto"/>
        <w:ind w:left="-567" w:firstLine="48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Общие положения</w:t>
      </w:r>
    </w:p>
    <w:p w:rsidR="002217FA" w:rsidRPr="002217FA" w:rsidRDefault="002217FA" w:rsidP="008C025A">
      <w:pPr>
        <w:shd w:val="clear" w:color="auto" w:fill="FFFFFF"/>
        <w:spacing w:after="30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1. Федеральный стандарт внутреннего государственного (муниципального) финансового контроля "Правила составления отчетности о результатах контрольной деятельности" (далее - стандарт) устанавливает правила составления отчетности о результатах контрольной деятельности органов внутреннего государственного (муниципального) финансового контроля, предусматривающие в том числе форму отчета о результатах контрольной деятельности органа внутреннего государственного (муниципального) финансового контроля (далее соответственно - отчет, орган контроля), а также порядок его представления и опубликования.</w:t>
      </w:r>
    </w:p>
    <w:p w:rsidR="002217FA" w:rsidRPr="002217FA" w:rsidRDefault="002217FA" w:rsidP="008C025A">
      <w:pPr>
        <w:shd w:val="clear" w:color="auto" w:fill="FFFFFF"/>
        <w:spacing w:after="30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отчете отражаются сведения о результатах осуществления органом контроля полномочий по осуществлению внутреннего государственного (муниципального) финансового контроля.</w:t>
      </w:r>
    </w:p>
    <w:p w:rsidR="002217FA" w:rsidRPr="002217FA" w:rsidRDefault="002217FA" w:rsidP="008C025A">
      <w:pPr>
        <w:shd w:val="clear" w:color="auto" w:fill="FFFFFF"/>
        <w:spacing w:after="30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Отчетным периодом является календарный год - с 1 января по 31 декабря включительно.</w:t>
      </w:r>
    </w:p>
    <w:p w:rsidR="002217FA" w:rsidRPr="002217FA" w:rsidRDefault="002217FA" w:rsidP="008C025A">
      <w:pPr>
        <w:shd w:val="clear" w:color="auto" w:fill="FFFFFF"/>
        <w:spacing w:after="30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4. В отчет включаются сведения по контрольным мероприятиям, завершенным в отчетном периоде, независимо от даты их начала.</w:t>
      </w:r>
    </w:p>
    <w:p w:rsidR="002217FA" w:rsidRPr="002217FA" w:rsidRDefault="002217FA" w:rsidP="008C025A">
      <w:pPr>
        <w:shd w:val="clear" w:color="auto" w:fill="FFFFFF"/>
        <w:spacing w:after="30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Стоимостные показатели отражаются в тысячах рублей с точностью до первого десятичного знака.</w:t>
      </w:r>
    </w:p>
    <w:p w:rsidR="002217FA" w:rsidRPr="002217FA" w:rsidRDefault="002217FA" w:rsidP="008C025A">
      <w:pPr>
        <w:shd w:val="clear" w:color="auto" w:fill="FFFFFF"/>
        <w:spacing w:after="300" w:line="240" w:lineRule="auto"/>
        <w:ind w:left="-567" w:firstLine="4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Правила составления отчетности о результатах контрольной деятельности органов контроля и форма отчета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6. Отчет составляется по форме согласно </w:t>
      </w:r>
      <w:hyperlink r:id="rId10" w:anchor="block_1000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приложению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7. В </w:t>
      </w:r>
      <w:hyperlink r:id="rId11" w:anchor="block_1001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строках 010 - 010/2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государственного (муниципального) финансового контроля контрольных мероприятий в отчетном периоде, из них:</w:t>
      </w:r>
    </w:p>
    <w:p w:rsidR="008C025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(</w:t>
      </w:r>
      <w:hyperlink r:id="rId12" w:anchor="block_1010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 010/1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(</w:t>
      </w:r>
      <w:hyperlink r:id="rId13" w:anchor="block_10102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 010/2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14" w:anchor="block_1001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строке 011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отражается объем проверенных средств бюджета и средств, предоставленных из бюджета, в ходе проведенных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контрольных мероприятий (из </w:t>
      </w:r>
      <w:hyperlink r:id="rId15" w:anchor="block_1001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строки 010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данных о мероприятиях внутреннего государственного (муниципального) финансового контроля за соблюдением порядка, целей и условий предоставления средств из федерального бюджета, бюджета субъекта Российской Федерации (местного бюджета), включающего проверки главных администраторов бюджетных средств, их предоставивших, в объеме проверенных средств по </w:t>
      </w:r>
      <w:hyperlink r:id="rId16" w:anchor="block_1010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строке 010/1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учитывается только объем предоставленных средств, по которым проведены соответствующие контрольные мероприятия.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17" w:anchor="block_1002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строках 020 - 020/2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отражается сумма выявленных органом контроля при осуществлении внутреннего государственного (муниципального) финансового контроля нарушений, из них: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(</w:t>
      </w:r>
      <w:hyperlink r:id="rId18" w:anchor="block_1020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 020/1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(</w:t>
      </w:r>
      <w:hyperlink r:id="rId19" w:anchor="block_10202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 020/2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20" w:anchor="block_1002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строке 021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отражается сумма выявленных органом контроля при осуществлении контроля в сфере закупок, предусмотренного </w:t>
      </w:r>
      <w:hyperlink r:id="rId21" w:anchor="block_50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законодательством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нужд, нарушений (из </w:t>
      </w:r>
      <w:hyperlink r:id="rId22" w:anchor="block_1002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строки 020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 </w:t>
      </w:r>
      <w:hyperlink r:id="rId23" w:anchor="block_1003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строках 030 - 032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отражается количество ревизий и проверок, проведенных органом контроля в отчетном периоде при осуществлении внутреннего государственного (муниципального) финансового контроля: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планом контрольных мероприятий (</w:t>
      </w:r>
      <w:hyperlink r:id="rId24" w:anchor="block_1003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 031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внеплановые ревизии и проверки (</w:t>
      </w:r>
      <w:hyperlink r:id="rId25" w:anchor="block_10032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 032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количество ревизий и проверок (</w:t>
      </w:r>
      <w:hyperlink r:id="rId26" w:anchor="block_1003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 030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- сумма </w:t>
      </w:r>
      <w:hyperlink r:id="rId27" w:anchor="block_1003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 031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28" w:anchor="block_10032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032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29" w:anchor="block_1003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строку 030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30" w:anchor="block_1004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строках 040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31" w:anchor="block_1004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041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отражается количество выездных проверок и (или) ревизий, проведенных органом контроля в отчетном периоде при осуществлении внутреннего государственного (муниципального) финансового контроля (строка 040), в том числе при осуществлении контроля в сфере закупок, предусмотренного </w:t>
      </w:r>
      <w:hyperlink r:id="rId32" w:anchor="block_50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законодательством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 (строка 041) (из строки 040).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33" w:anchor="block_1004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строки 040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34" w:anchor="block_1004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041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включается количество выездных проверок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35" w:anchor="block_1005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строках 050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36" w:anchor="block_1005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051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отражается количество камеральных проверок, проведенных органом контроля в отчетном периоде при осуществлении внутреннего государственного (муниципального) финансового контроля (строка 050), в том числе при осуществлении контроля в сфере закупок, предусмотренного </w:t>
      </w:r>
      <w:hyperlink r:id="rId37" w:anchor="block_50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законодательством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 (строка 051) (из строки 050).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38" w:anchor="block_1005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строки 050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39" w:anchor="block_1005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051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40" w:anchor="block_1006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строках 060 - 062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отражается количество проведенных органом контроля в отчетном периоде обследований при реализации полномочий по внутреннему государственному (муниципальному) финансовому контролю вне рамок ревизий (проверок):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планом контрольных мероприятий (</w:t>
      </w:r>
      <w:hyperlink r:id="rId41" w:anchor="block_1006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 061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внеплановые обследования (</w:t>
      </w:r>
      <w:hyperlink r:id="rId42" w:anchor="block_10062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 062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количество обследований (</w:t>
      </w:r>
      <w:hyperlink r:id="rId43" w:anchor="block_10060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строка 060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- сумма </w:t>
      </w:r>
      <w:hyperlink r:id="rId44" w:anchor="block_10061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строк 061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45" w:anchor="block_10062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062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8. Отчет представляется с пояснительной запиской, включающей информацию (сведения):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 государственной гражданской службы (муниципальной службы), в должностные обязанности лиц, которые их замещают, входит участие в осуществлении контрольных мероприятий, о мероприятиях по повышению квалификации должностных лиц органа контроля, принимающих участие в осуществлении контрольных мероприятий;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 объеме бюджетных средств, затраченных на содержание органа контроля;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 количестве нарушений, выявленных органом контроля;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 реализации результатов контрольных мероприятий в части: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направленных объектам контроля представлений и предписаний органа контроля;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поданных органом контроля по основаниям, предусмотренным </w:t>
      </w:r>
      <w:hyperlink r:id="rId46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Бюджетным кодексом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направленных органом контроля в финансовые органы (органы управления государственными внебюджетными фондами) уведомлениях о применении бюджетных мер принуждения;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</w:r>
    </w:p>
    <w:p w:rsidR="008C025A" w:rsidRDefault="002217FA" w:rsidP="008C025A">
      <w:pPr>
        <w:shd w:val="clear" w:color="auto" w:fill="FFFFFF"/>
        <w:spacing w:after="30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9. При необходимости раскрытия дополнительной информации об осуществлении внутреннего государственного (муниципального) финансового контроля в пояснительную записку включаются описание и характеристика показателей, содержащихся в отчете.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Ведомственным стандартом органа контроля может быть установлен перечень иной информации, подлежащей включению в пояснительную записку, в том числе о событиях, оказавших существенное влияние на осуществление внутреннего государственного (муниципального) финансового контроля.</w:t>
      </w:r>
      <w:r w:rsidR="008C025A"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Представление отчета о результатах контрольной деятельности органа контроля и его опубликование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10. Отчет и пояснительная записка к нему представляются ежегодно, до 1 апреля года, следующего за отчетным, на бумажном носителе или в электронной форме, в том числе с применением автоматизированных информационных систем (за исключением случая, предусмотренного </w:t>
      </w:r>
      <w:hyperlink r:id="rId47" w:anchor="block_10105" w:history="1">
        <w:r w:rsidRPr="00900C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абзацем пятым</w:t>
        </w:r>
      </w:hyperlink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пункта):</w:t>
      </w:r>
    </w:p>
    <w:p w:rsidR="002217FA" w:rsidRPr="002217FA" w:rsidRDefault="002217FA" w:rsidP="008C025A">
      <w:pPr>
        <w:shd w:val="clear" w:color="auto" w:fill="FFFFFF"/>
        <w:spacing w:after="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образования, если иное не установлено муниципальным правовым актом.</w:t>
      </w:r>
    </w:p>
    <w:p w:rsidR="002217FA" w:rsidRPr="002217FA" w:rsidRDefault="002217FA" w:rsidP="008C025A">
      <w:pPr>
        <w:shd w:val="clear" w:color="auto" w:fill="FFFFFF"/>
        <w:spacing w:after="300" w:line="240" w:lineRule="auto"/>
        <w:ind w:left="-567"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11. Отчет подлежит размещению на официальном сайте органа контроля в информационно-телекоммуникационной сети "Интернет" в порядке, установленном органом контроля, не позднее 1 мая года, следующего за отчетным.</w:t>
      </w:r>
    </w:p>
    <w:p w:rsidR="002217FA" w:rsidRPr="002217FA" w:rsidRDefault="002217FA" w:rsidP="002217FA">
      <w:pPr>
        <w:shd w:val="clear" w:color="auto" w:fill="FFFFFF"/>
        <w:spacing w:after="0" w:line="240" w:lineRule="auto"/>
        <w:ind w:left="-567" w:firstLine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217FA" w:rsidRPr="002217FA" w:rsidRDefault="002217FA" w:rsidP="002217FA">
      <w:pPr>
        <w:spacing w:after="240" w:line="330" w:lineRule="atLeast"/>
        <w:ind w:left="-567" w:firstLine="48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7FA" w:rsidRPr="002217FA" w:rsidRDefault="002217FA" w:rsidP="002217FA">
      <w:pPr>
        <w:spacing w:after="240" w:line="330" w:lineRule="atLeast"/>
        <w:ind w:left="-567" w:firstLine="48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7FA" w:rsidRPr="002217FA" w:rsidRDefault="002217FA" w:rsidP="002217FA">
      <w:pPr>
        <w:spacing w:after="240" w:line="330" w:lineRule="atLeast"/>
        <w:ind w:left="-567" w:firstLine="48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7FA" w:rsidRPr="002217FA" w:rsidRDefault="002217F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7FA" w:rsidRPr="002217FA" w:rsidRDefault="002217F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7FA" w:rsidRPr="002217FA" w:rsidRDefault="002217F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025A" w:rsidRDefault="008C025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17FA" w:rsidRPr="002217FA" w:rsidRDefault="002217FA" w:rsidP="002217FA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</w:t>
      </w: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 федеральному стандарту внутреннего</w:t>
      </w: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государственного (муниципального)</w:t>
      </w: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финансового контроля "Правила</w:t>
      </w: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составления отчетности о результатах</w:t>
      </w: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контрольной деятельности"</w:t>
      </w: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p w:rsidR="002217FA" w:rsidRPr="002217FA" w:rsidRDefault="002217FA" w:rsidP="002217F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(форма)</w:t>
      </w:r>
    </w:p>
    <w:p w:rsidR="002217FA" w:rsidRPr="002217FA" w:rsidRDefault="002217FA" w:rsidP="002217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2217FA" w:rsidRPr="002217FA" w:rsidRDefault="002217FA" w:rsidP="002217FA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</w:t>
      </w: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2217FA" w:rsidRPr="002217FA" w:rsidRDefault="002217FA" w:rsidP="00221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2217FA" w:rsidRPr="002217FA" w:rsidRDefault="002217FA" w:rsidP="002217FA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1 ______________ 20____ г.</w:t>
      </w:r>
    </w:p>
    <w:p w:rsidR="002217FA" w:rsidRPr="002217FA" w:rsidRDefault="002217FA" w:rsidP="00221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3196"/>
        <w:gridCol w:w="1415"/>
        <w:gridCol w:w="1312"/>
      </w:tblGrid>
      <w:tr w:rsidR="00900C7F" w:rsidRPr="002217FA" w:rsidTr="00EB6FC8">
        <w:trPr>
          <w:trHeight w:val="1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EB6FC8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900C7F" w:rsidRPr="002217FA" w:rsidTr="00EB6FC8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EB6FC8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 контроля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 </w:t>
            </w:r>
            <w:hyperlink r:id="rId48" w:anchor="7D20K3" w:history="1">
              <w:r w:rsidRPr="002217F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EB6FC8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 </w:t>
            </w:r>
            <w:hyperlink r:id="rId49" w:anchor="7D20K3" w:history="1">
              <w:r w:rsidRPr="002217F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EB6FC8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 годовая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EB6FC8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 </w:t>
            </w:r>
            <w:hyperlink r:id="rId50" w:anchor="7D20K3" w:history="1">
              <w:r w:rsidRPr="002217F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</w:tr>
    </w:tbl>
    <w:p w:rsidR="002217FA" w:rsidRPr="002217FA" w:rsidRDefault="002217FA" w:rsidP="002217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1857"/>
        <w:gridCol w:w="1539"/>
      </w:tblGrid>
      <w:tr w:rsidR="00900C7F" w:rsidRPr="002217FA" w:rsidTr="008C025A">
        <w:trPr>
          <w:trHeight w:val="15"/>
        </w:trPr>
        <w:tc>
          <w:tcPr>
            <w:tcW w:w="7392" w:type="dxa"/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</w:t>
            </w: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010/1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010/2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(из строки 010)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020/1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020/2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(из строки 020)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внеплановые ревизии и проверки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(из строки 040)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(из строки 050)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8C025A">
        <w:tc>
          <w:tcPr>
            <w:tcW w:w="7392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внеплановые обследования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17FA" w:rsidRPr="002217FA" w:rsidRDefault="002217FA" w:rsidP="002217FA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305"/>
        <w:gridCol w:w="2030"/>
        <w:gridCol w:w="305"/>
        <w:gridCol w:w="3414"/>
      </w:tblGrid>
      <w:tr w:rsidR="00900C7F" w:rsidRPr="002217FA" w:rsidTr="00EB6FC8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EB6FC8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органа контроля (уполномоченное лицо органа контроля)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C7F" w:rsidRPr="002217FA" w:rsidTr="00EB6FC8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217FA" w:rsidRPr="002217FA" w:rsidRDefault="002217FA" w:rsidP="00221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Pr="00221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</w:tbl>
    <w:p w:rsidR="002217FA" w:rsidRPr="002217FA" w:rsidRDefault="002217FA" w:rsidP="002217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217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217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217FA" w:rsidRPr="002217FA" w:rsidRDefault="002217FA" w:rsidP="002217F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217FA" w:rsidRPr="002217FA" w:rsidRDefault="002217FA" w:rsidP="002217F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275556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05274F" w:rsidRPr="00106154" w:rsidRDefault="0005274F" w:rsidP="0005274F">
      <w:pPr>
        <w:pStyle w:val="ab"/>
        <w:jc w:val="center"/>
        <w:rPr>
          <w:b/>
          <w:sz w:val="20"/>
          <w:szCs w:val="20"/>
        </w:rPr>
      </w:pPr>
      <w:r w:rsidRPr="00106154">
        <w:rPr>
          <w:b/>
          <w:sz w:val="20"/>
          <w:szCs w:val="20"/>
        </w:rPr>
        <w:lastRenderedPageBreak/>
        <w:t>АДМИНИСТРАЦИЯ</w:t>
      </w:r>
    </w:p>
    <w:p w:rsidR="0005274F" w:rsidRPr="00106154" w:rsidRDefault="0005274F" w:rsidP="0005274F">
      <w:pPr>
        <w:pStyle w:val="ab"/>
        <w:jc w:val="center"/>
        <w:rPr>
          <w:b/>
          <w:sz w:val="20"/>
          <w:szCs w:val="20"/>
        </w:rPr>
      </w:pPr>
      <w:r w:rsidRPr="00106154">
        <w:rPr>
          <w:b/>
          <w:sz w:val="20"/>
          <w:szCs w:val="20"/>
        </w:rPr>
        <w:t>АБРАМОВСКОГО СЕЛЬСОВЕТА</w:t>
      </w:r>
    </w:p>
    <w:p w:rsidR="0005274F" w:rsidRPr="00106154" w:rsidRDefault="0005274F" w:rsidP="0005274F">
      <w:pPr>
        <w:pStyle w:val="ab"/>
        <w:jc w:val="center"/>
        <w:rPr>
          <w:b/>
          <w:sz w:val="20"/>
          <w:szCs w:val="20"/>
        </w:rPr>
      </w:pPr>
      <w:r w:rsidRPr="00106154">
        <w:rPr>
          <w:b/>
          <w:sz w:val="20"/>
          <w:szCs w:val="20"/>
        </w:rPr>
        <w:t>КУЙБЫШЕВСКОГО РАЙОНА</w:t>
      </w:r>
    </w:p>
    <w:p w:rsidR="0005274F" w:rsidRPr="00106154" w:rsidRDefault="0005274F" w:rsidP="0005274F">
      <w:pPr>
        <w:pStyle w:val="ab"/>
        <w:jc w:val="center"/>
        <w:rPr>
          <w:b/>
          <w:sz w:val="20"/>
          <w:szCs w:val="20"/>
        </w:rPr>
      </w:pPr>
      <w:r w:rsidRPr="00106154">
        <w:rPr>
          <w:b/>
          <w:sz w:val="20"/>
          <w:szCs w:val="20"/>
        </w:rPr>
        <w:t>НОВОСИБИРСКОЙ ОБЛАСТИ</w:t>
      </w:r>
    </w:p>
    <w:p w:rsidR="0005274F" w:rsidRPr="00106154" w:rsidRDefault="0005274F" w:rsidP="0005274F">
      <w:pPr>
        <w:pStyle w:val="ab"/>
        <w:jc w:val="center"/>
        <w:rPr>
          <w:sz w:val="20"/>
          <w:szCs w:val="20"/>
        </w:rPr>
      </w:pPr>
    </w:p>
    <w:p w:rsidR="0005274F" w:rsidRPr="00106154" w:rsidRDefault="0005274F" w:rsidP="0005274F">
      <w:pPr>
        <w:pStyle w:val="2"/>
        <w:rPr>
          <w:b/>
          <w:sz w:val="20"/>
          <w:szCs w:val="20"/>
        </w:rPr>
      </w:pPr>
      <w:r w:rsidRPr="00106154">
        <w:rPr>
          <w:b/>
          <w:sz w:val="20"/>
          <w:szCs w:val="20"/>
        </w:rPr>
        <w:t>ПОСТАНОВЛЕНИЕ</w:t>
      </w:r>
    </w:p>
    <w:p w:rsidR="0005274F" w:rsidRPr="00106154" w:rsidRDefault="0005274F" w:rsidP="0005274F">
      <w:pPr>
        <w:pStyle w:val="a0"/>
        <w:rPr>
          <w:sz w:val="20"/>
          <w:szCs w:val="20"/>
        </w:rPr>
      </w:pPr>
    </w:p>
    <w:p w:rsidR="0005274F" w:rsidRPr="00106154" w:rsidRDefault="0005274F" w:rsidP="000527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154">
        <w:rPr>
          <w:rFonts w:ascii="Times New Roman" w:hAnsi="Times New Roman" w:cs="Times New Roman"/>
          <w:b/>
          <w:sz w:val="20"/>
          <w:szCs w:val="20"/>
        </w:rPr>
        <w:t xml:space="preserve">с. Абрамово </w:t>
      </w:r>
    </w:p>
    <w:p w:rsidR="0005274F" w:rsidRPr="00106154" w:rsidRDefault="0005274F" w:rsidP="0005274F">
      <w:pPr>
        <w:rPr>
          <w:rFonts w:ascii="Times New Roman" w:hAnsi="Times New Roman" w:cs="Times New Roman"/>
          <w:sz w:val="20"/>
          <w:szCs w:val="20"/>
        </w:rPr>
      </w:pPr>
      <w:r w:rsidRPr="00106154">
        <w:rPr>
          <w:rFonts w:ascii="Times New Roman" w:hAnsi="Times New Roman" w:cs="Times New Roman"/>
          <w:sz w:val="20"/>
          <w:szCs w:val="20"/>
        </w:rPr>
        <w:t xml:space="preserve">23.03.2023                                                                      </w:t>
      </w:r>
      <w:r w:rsidR="001061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106154">
        <w:rPr>
          <w:rFonts w:ascii="Times New Roman" w:hAnsi="Times New Roman" w:cs="Times New Roman"/>
          <w:sz w:val="20"/>
          <w:szCs w:val="20"/>
        </w:rPr>
        <w:t xml:space="preserve">                       № 48</w:t>
      </w:r>
    </w:p>
    <w:p w:rsidR="0005274F" w:rsidRPr="00106154" w:rsidRDefault="0005274F" w:rsidP="0005274F">
      <w:pPr>
        <w:rPr>
          <w:rFonts w:ascii="Times New Roman" w:hAnsi="Times New Roman" w:cs="Times New Roman"/>
          <w:sz w:val="20"/>
          <w:szCs w:val="20"/>
        </w:rPr>
      </w:pPr>
    </w:p>
    <w:p w:rsidR="0005274F" w:rsidRPr="00106154" w:rsidRDefault="0005274F" w:rsidP="0005274F">
      <w:pPr>
        <w:jc w:val="center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106154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№ 58 от 23.04.2019 </w:t>
      </w:r>
    </w:p>
    <w:p w:rsidR="0005274F" w:rsidRPr="00106154" w:rsidRDefault="0005274F" w:rsidP="0005274F">
      <w:pPr>
        <w:spacing w:line="240" w:lineRule="auto"/>
        <w:ind w:firstLine="567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106154">
        <w:rPr>
          <w:rFonts w:ascii="Times New Roman" w:hAnsi="Times New Roman" w:cs="Times New Roman"/>
          <w:color w:val="00000A"/>
          <w:sz w:val="20"/>
          <w:szCs w:val="20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Абрамовского сельсовета Куйбышевского района Новосибирской области, администрация Абрамовского сельсовета</w:t>
      </w:r>
    </w:p>
    <w:p w:rsidR="0005274F" w:rsidRPr="00106154" w:rsidRDefault="0005274F" w:rsidP="0005274F">
      <w:pPr>
        <w:ind w:firstLine="567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106154">
        <w:rPr>
          <w:rFonts w:ascii="Times New Roman" w:hAnsi="Times New Roman" w:cs="Times New Roman"/>
          <w:b/>
          <w:color w:val="00000A"/>
          <w:sz w:val="20"/>
          <w:szCs w:val="20"/>
        </w:rPr>
        <w:t>ПОСТАНОВЛЯЕТ</w:t>
      </w:r>
      <w:r w:rsidRPr="00106154">
        <w:rPr>
          <w:rFonts w:ascii="Times New Roman" w:hAnsi="Times New Roman" w:cs="Times New Roman"/>
          <w:color w:val="00000A"/>
          <w:sz w:val="20"/>
          <w:szCs w:val="20"/>
        </w:rPr>
        <w:t>:</w:t>
      </w:r>
    </w:p>
    <w:p w:rsidR="0005274F" w:rsidRPr="00106154" w:rsidRDefault="0005274F" w:rsidP="0005274F">
      <w:pPr>
        <w:ind w:firstLine="567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106154">
        <w:rPr>
          <w:rFonts w:ascii="Times New Roman" w:hAnsi="Times New Roman" w:cs="Times New Roman"/>
          <w:color w:val="00000A"/>
          <w:sz w:val="20"/>
          <w:szCs w:val="20"/>
        </w:rPr>
        <w:t>1.Внести изменения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№ 58 от 23.04.2019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 (в ред. постановления Администрации Абрамовского сельсовета Куйбышевского района от 20.12.2022  № 121)</w:t>
      </w:r>
    </w:p>
    <w:p w:rsidR="0005274F" w:rsidRPr="00106154" w:rsidRDefault="0005274F" w:rsidP="0005274F">
      <w:pPr>
        <w:pStyle w:val="aa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color w:val="00000A"/>
          <w:sz w:val="20"/>
          <w:szCs w:val="20"/>
        </w:rPr>
      </w:pPr>
      <w:r w:rsidRPr="00106154">
        <w:rPr>
          <w:color w:val="00000A"/>
          <w:sz w:val="20"/>
          <w:szCs w:val="20"/>
        </w:rPr>
        <w:t>пункт 2,4 изложить в следующей редакции:</w:t>
      </w:r>
    </w:p>
    <w:p w:rsidR="0005274F" w:rsidRPr="00106154" w:rsidRDefault="0005274F" w:rsidP="0005274F">
      <w:pPr>
        <w:tabs>
          <w:tab w:val="left" w:pos="851"/>
          <w:tab w:val="left" w:pos="993"/>
        </w:tabs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154">
        <w:rPr>
          <w:rFonts w:ascii="Times New Roman" w:hAnsi="Times New Roman" w:cs="Times New Roman"/>
          <w:sz w:val="20"/>
          <w:szCs w:val="20"/>
        </w:rPr>
        <w:t>«</w:t>
      </w:r>
      <w:r w:rsidRPr="00106154">
        <w:rPr>
          <w:rFonts w:ascii="Times New Roman" w:hAnsi="Times New Roman" w:cs="Times New Roman"/>
          <w:color w:val="00000A"/>
          <w:sz w:val="20"/>
          <w:szCs w:val="20"/>
        </w:rPr>
        <w:t>Срок предоставления муниципальной услуги, включая время на направление результата предоставления муниципальной услуги, составляет не более 14 (четырнадцати) календарных дней со дня поступления заявления о предоставлении земельного участка в аренду без проведения торгов (далее – заявление).</w:t>
      </w:r>
    </w:p>
    <w:p w:rsidR="0005274F" w:rsidRPr="00106154" w:rsidRDefault="0005274F" w:rsidP="0005274F">
      <w:pPr>
        <w:pStyle w:val="ab"/>
        <w:tabs>
          <w:tab w:val="left" w:pos="851"/>
          <w:tab w:val="left" w:pos="993"/>
          <w:tab w:val="left" w:pos="1276"/>
          <w:tab w:val="left" w:pos="1560"/>
        </w:tabs>
        <w:ind w:firstLine="567"/>
        <w:jc w:val="both"/>
        <w:rPr>
          <w:color w:val="000000" w:themeColor="text1"/>
          <w:sz w:val="20"/>
          <w:szCs w:val="20"/>
        </w:rPr>
      </w:pPr>
      <w:r w:rsidRPr="00106154">
        <w:rPr>
          <w:color w:val="000000" w:themeColor="text1"/>
          <w:sz w:val="20"/>
          <w:szCs w:val="20"/>
        </w:rPr>
        <w:t>2.Опубликовать настоящее постановление в бюллетене органов местного самоуправления Абрамовского сельсовета Куйбышевского района Новосибирской области «Курьер» и на официальном сайте Абрамовского сельсовета Куйбышевского района Новосибирской области в телекоммуникационной сети «Интернет».</w:t>
      </w:r>
    </w:p>
    <w:p w:rsidR="0005274F" w:rsidRPr="00106154" w:rsidRDefault="0005274F" w:rsidP="0005274F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67"/>
        <w:jc w:val="both"/>
        <w:rPr>
          <w:bCs/>
          <w:color w:val="000000" w:themeColor="text1"/>
          <w:sz w:val="20"/>
          <w:szCs w:val="20"/>
        </w:rPr>
      </w:pPr>
      <w:r w:rsidRPr="00106154">
        <w:rPr>
          <w:color w:val="000000" w:themeColor="text1"/>
          <w:sz w:val="20"/>
          <w:szCs w:val="20"/>
        </w:rPr>
        <w:t>Постановление вступает в силу с момента официального опубликования.</w:t>
      </w:r>
    </w:p>
    <w:p w:rsidR="0005274F" w:rsidRPr="00106154" w:rsidRDefault="0005274F" w:rsidP="0005274F">
      <w:pPr>
        <w:pStyle w:val="1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106154">
        <w:rPr>
          <w:color w:val="000000" w:themeColor="text1"/>
          <w:sz w:val="20"/>
          <w:szCs w:val="20"/>
        </w:rPr>
        <w:t xml:space="preserve">Контроль за исполнением постановления оставляю за собой. </w:t>
      </w:r>
    </w:p>
    <w:p w:rsidR="0005274F" w:rsidRPr="00106154" w:rsidRDefault="0005274F" w:rsidP="00106154">
      <w:pPr>
        <w:pStyle w:val="1"/>
        <w:tabs>
          <w:tab w:val="left" w:pos="851"/>
          <w:tab w:val="left" w:pos="993"/>
        </w:tabs>
        <w:jc w:val="both"/>
        <w:rPr>
          <w:color w:val="000000" w:themeColor="text1"/>
          <w:sz w:val="20"/>
          <w:szCs w:val="20"/>
        </w:rPr>
      </w:pPr>
    </w:p>
    <w:p w:rsidR="00106154" w:rsidRDefault="00106154" w:rsidP="0005274F">
      <w:pPr>
        <w:pStyle w:val="1"/>
        <w:ind w:firstLine="567"/>
        <w:jc w:val="both"/>
        <w:rPr>
          <w:color w:val="000000" w:themeColor="text1"/>
          <w:sz w:val="20"/>
          <w:szCs w:val="20"/>
        </w:rPr>
      </w:pPr>
    </w:p>
    <w:p w:rsidR="00106154" w:rsidRDefault="00106154" w:rsidP="0005274F">
      <w:pPr>
        <w:pStyle w:val="1"/>
        <w:ind w:firstLine="567"/>
        <w:jc w:val="both"/>
        <w:rPr>
          <w:color w:val="000000" w:themeColor="text1"/>
          <w:sz w:val="20"/>
          <w:szCs w:val="20"/>
        </w:rPr>
      </w:pPr>
    </w:p>
    <w:p w:rsidR="0005274F" w:rsidRPr="00106154" w:rsidRDefault="0005274F" w:rsidP="0005274F">
      <w:pPr>
        <w:pStyle w:val="1"/>
        <w:ind w:firstLine="567"/>
        <w:jc w:val="both"/>
        <w:rPr>
          <w:color w:val="000000" w:themeColor="text1"/>
          <w:sz w:val="20"/>
          <w:szCs w:val="20"/>
        </w:rPr>
      </w:pPr>
      <w:r w:rsidRPr="00106154">
        <w:rPr>
          <w:color w:val="000000" w:themeColor="text1"/>
          <w:sz w:val="20"/>
          <w:szCs w:val="20"/>
        </w:rPr>
        <w:t>Глава Абрамовского сельсовета</w:t>
      </w:r>
    </w:p>
    <w:p w:rsidR="0005274F" w:rsidRPr="00106154" w:rsidRDefault="0005274F" w:rsidP="0005274F">
      <w:pPr>
        <w:pStyle w:val="1"/>
        <w:ind w:firstLine="567"/>
        <w:jc w:val="both"/>
        <w:rPr>
          <w:color w:val="000000" w:themeColor="text1"/>
          <w:sz w:val="20"/>
          <w:szCs w:val="20"/>
        </w:rPr>
      </w:pPr>
      <w:r w:rsidRPr="00106154">
        <w:rPr>
          <w:color w:val="000000" w:themeColor="text1"/>
          <w:sz w:val="20"/>
          <w:szCs w:val="20"/>
        </w:rPr>
        <w:t>Куйбышевского района</w:t>
      </w:r>
    </w:p>
    <w:p w:rsidR="0005274F" w:rsidRPr="00106154" w:rsidRDefault="0005274F" w:rsidP="0005274F">
      <w:pPr>
        <w:pStyle w:val="1"/>
        <w:ind w:firstLine="567"/>
        <w:jc w:val="both"/>
        <w:rPr>
          <w:rFonts w:eastAsia="Calibri"/>
          <w:sz w:val="20"/>
          <w:szCs w:val="20"/>
        </w:rPr>
      </w:pPr>
      <w:r w:rsidRPr="00106154">
        <w:rPr>
          <w:color w:val="000000" w:themeColor="text1"/>
          <w:sz w:val="20"/>
          <w:szCs w:val="20"/>
        </w:rPr>
        <w:t xml:space="preserve">Новосибирской области            </w:t>
      </w:r>
      <w:r w:rsidRPr="00106154">
        <w:rPr>
          <w:color w:val="000000" w:themeColor="text1"/>
          <w:sz w:val="20"/>
          <w:szCs w:val="20"/>
        </w:rPr>
        <w:tab/>
      </w:r>
      <w:r w:rsidRPr="00106154">
        <w:rPr>
          <w:color w:val="000000" w:themeColor="text1"/>
          <w:sz w:val="20"/>
          <w:szCs w:val="20"/>
        </w:rPr>
        <w:tab/>
        <w:t xml:space="preserve">                        </w:t>
      </w:r>
      <w:r w:rsidR="00106154" w:rsidRPr="00106154">
        <w:rPr>
          <w:color w:val="000000" w:themeColor="text1"/>
          <w:sz w:val="20"/>
          <w:szCs w:val="20"/>
        </w:rPr>
        <w:t xml:space="preserve">                                           </w:t>
      </w:r>
      <w:r w:rsidRPr="00106154">
        <w:rPr>
          <w:color w:val="000000" w:themeColor="text1"/>
          <w:sz w:val="20"/>
          <w:szCs w:val="20"/>
        </w:rPr>
        <w:t xml:space="preserve">        С.Г. Чернакова</w:t>
      </w:r>
    </w:p>
    <w:p w:rsidR="0005274F" w:rsidRPr="00106154" w:rsidRDefault="00106154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0615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275556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C025A" w:rsidRDefault="008C025A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C025A" w:rsidRPr="002217FA" w:rsidRDefault="008C025A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106154" w:rsidRDefault="00106154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54" w:rsidRDefault="00106154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54" w:rsidRDefault="00106154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54" w:rsidRDefault="00106154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54" w:rsidRDefault="00106154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54" w:rsidRDefault="00106154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54" w:rsidRDefault="00106154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54" w:rsidRDefault="00106154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54" w:rsidRDefault="00106154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54" w:rsidRDefault="00106154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Редакционный совет:</w:t>
      </w: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275556" w:rsidRPr="002217FA" w:rsidRDefault="00275556" w:rsidP="00275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51" w:history="1">
        <w:r w:rsidRPr="002217F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adm.abramovo@mail.ru</w:t>
        </w:r>
      </w:hyperlink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7FA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275556" w:rsidRPr="002217FA" w:rsidRDefault="00275556" w:rsidP="00275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56" w:rsidRPr="002217FA" w:rsidRDefault="00275556" w:rsidP="00275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DD212E" w:rsidRPr="002217FA" w:rsidRDefault="00DD212E">
      <w:pPr>
        <w:rPr>
          <w:sz w:val="20"/>
          <w:szCs w:val="20"/>
        </w:rPr>
      </w:pPr>
    </w:p>
    <w:sectPr w:rsidR="00DD212E" w:rsidRPr="002217FA">
      <w:footerReference w:type="defaul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B7" w:rsidRDefault="005C07B7" w:rsidP="008C025A">
      <w:pPr>
        <w:spacing w:after="0" w:line="240" w:lineRule="auto"/>
      </w:pPr>
      <w:r>
        <w:separator/>
      </w:r>
    </w:p>
  </w:endnote>
  <w:endnote w:type="continuationSeparator" w:id="0">
    <w:p w:rsidR="005C07B7" w:rsidRDefault="005C07B7" w:rsidP="008C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27130"/>
      <w:docPartObj>
        <w:docPartGallery w:val="Page Numbers (Bottom of Page)"/>
        <w:docPartUnique/>
      </w:docPartObj>
    </w:sdtPr>
    <w:sdtContent>
      <w:p w:rsidR="008C025A" w:rsidRDefault="008C02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154">
          <w:rPr>
            <w:noProof/>
          </w:rPr>
          <w:t>10</w:t>
        </w:r>
        <w:r>
          <w:fldChar w:fldCharType="end"/>
        </w:r>
      </w:p>
    </w:sdtContent>
  </w:sdt>
  <w:p w:rsidR="008C025A" w:rsidRDefault="008C02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B7" w:rsidRDefault="005C07B7" w:rsidP="008C025A">
      <w:pPr>
        <w:spacing w:after="0" w:line="240" w:lineRule="auto"/>
      </w:pPr>
      <w:r>
        <w:separator/>
      </w:r>
    </w:p>
  </w:footnote>
  <w:footnote w:type="continuationSeparator" w:id="0">
    <w:p w:rsidR="005C07B7" w:rsidRDefault="005C07B7" w:rsidP="008C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E5602"/>
    <w:multiLevelType w:val="hybridMultilevel"/>
    <w:tmpl w:val="C9A07912"/>
    <w:lvl w:ilvl="0" w:tplc="0B68111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13513"/>
    <w:multiLevelType w:val="hybridMultilevel"/>
    <w:tmpl w:val="31A619C0"/>
    <w:lvl w:ilvl="0" w:tplc="CE88DC2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4DCABB1C"/>
    <w:lvl w:ilvl="0" w:tplc="D3F4EF08">
      <w:start w:val="1"/>
      <w:numFmt w:val="decimal"/>
      <w:lvlText w:val="%1.)"/>
      <w:lvlJc w:val="left"/>
      <w:pPr>
        <w:ind w:left="644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E60B03"/>
    <w:multiLevelType w:val="multilevel"/>
    <w:tmpl w:val="4F4A25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56"/>
    <w:rsid w:val="0005274F"/>
    <w:rsid w:val="00106154"/>
    <w:rsid w:val="002217FA"/>
    <w:rsid w:val="00275556"/>
    <w:rsid w:val="003371D6"/>
    <w:rsid w:val="005C07B7"/>
    <w:rsid w:val="008C025A"/>
    <w:rsid w:val="00900C7F"/>
    <w:rsid w:val="00D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5E1B-24A3-439F-8491-A68CA254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05274F"/>
    <w:pPr>
      <w:numPr>
        <w:ilvl w:val="1"/>
        <w:numId w:val="3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05274F"/>
    <w:pPr>
      <w:keepNext/>
      <w:numPr>
        <w:ilvl w:val="2"/>
        <w:numId w:val="3"/>
      </w:numPr>
      <w:tabs>
        <w:tab w:val="left" w:pos="2304"/>
      </w:tabs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2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8C025A"/>
  </w:style>
  <w:style w:type="paragraph" w:styleId="a7">
    <w:name w:val="footer"/>
    <w:basedOn w:val="a"/>
    <w:link w:val="a8"/>
    <w:uiPriority w:val="99"/>
    <w:unhideWhenUsed/>
    <w:rsid w:val="008C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C025A"/>
  </w:style>
  <w:style w:type="character" w:customStyle="1" w:styleId="20">
    <w:name w:val="Заголовок 2 Знак"/>
    <w:basedOn w:val="a1"/>
    <w:link w:val="2"/>
    <w:rsid w:val="0005274F"/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5274F"/>
    <w:rPr>
      <w:rFonts w:ascii="Times New Roman" w:eastAsia="Times New Roman" w:hAnsi="Times New Roman" w:cs="Times New Roman"/>
      <w:color w:val="00000A"/>
      <w:kern w:val="1"/>
      <w:sz w:val="28"/>
      <w:szCs w:val="20"/>
      <w:lang w:eastAsia="ar-SA"/>
    </w:rPr>
  </w:style>
  <w:style w:type="paragraph" w:customStyle="1" w:styleId="1">
    <w:name w:val="Абзац списка1"/>
    <w:basedOn w:val="a"/>
    <w:rsid w:val="0005274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05274F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character" w:customStyle="1" w:styleId="a9">
    <w:name w:val="Основной текст Знак"/>
    <w:basedOn w:val="a1"/>
    <w:link w:val="a0"/>
    <w:uiPriority w:val="99"/>
    <w:semiHidden/>
    <w:rsid w:val="0005274F"/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05274F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styleId="ab">
    <w:name w:val="No Spacing"/>
    <w:uiPriority w:val="1"/>
    <w:qFormat/>
    <w:rsid w:val="000527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4664372/7d2a5069f8598656c99c9c24e8507be6/" TargetMode="External"/><Relationship Id="rId18" Type="http://schemas.openxmlformats.org/officeDocument/2006/relationships/hyperlink" Target="https://base.garant.ru/74664372/7d2a5069f8598656c99c9c24e8507be6/" TargetMode="External"/><Relationship Id="rId26" Type="http://schemas.openxmlformats.org/officeDocument/2006/relationships/hyperlink" Target="https://base.garant.ru/74664372/7d2a5069f8598656c99c9c24e8507be6/" TargetMode="External"/><Relationship Id="rId39" Type="http://schemas.openxmlformats.org/officeDocument/2006/relationships/hyperlink" Target="https://base.garant.ru/74664372/7d2a5069f8598656c99c9c24e8507be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353464/c74d6d7c95e27021146be056ebac8f37/" TargetMode="External"/><Relationship Id="rId34" Type="http://schemas.openxmlformats.org/officeDocument/2006/relationships/hyperlink" Target="https://base.garant.ru/74664372/7d2a5069f8598656c99c9c24e8507be6/" TargetMode="External"/><Relationship Id="rId42" Type="http://schemas.openxmlformats.org/officeDocument/2006/relationships/hyperlink" Target="https://base.garant.ru/74664372/7d2a5069f8598656c99c9c24e8507be6/" TargetMode="External"/><Relationship Id="rId47" Type="http://schemas.openxmlformats.org/officeDocument/2006/relationships/hyperlink" Target="https://base.garant.ru/74664372/7d2a5069f8598656c99c9c24e8507be6/" TargetMode="External"/><Relationship Id="rId50" Type="http://schemas.openxmlformats.org/officeDocument/2006/relationships/hyperlink" Target="https://docs.cntd.ru/document/9055125" TargetMode="External"/><Relationship Id="rId7" Type="http://schemas.openxmlformats.org/officeDocument/2006/relationships/hyperlink" Target="https://docs.cntd.ru/document/565820320" TargetMode="External"/><Relationship Id="rId12" Type="http://schemas.openxmlformats.org/officeDocument/2006/relationships/hyperlink" Target="https://base.garant.ru/74664372/7d2a5069f8598656c99c9c24e8507be6/" TargetMode="External"/><Relationship Id="rId17" Type="http://schemas.openxmlformats.org/officeDocument/2006/relationships/hyperlink" Target="https://base.garant.ru/74664372/7d2a5069f8598656c99c9c24e8507be6/" TargetMode="External"/><Relationship Id="rId25" Type="http://schemas.openxmlformats.org/officeDocument/2006/relationships/hyperlink" Target="https://base.garant.ru/74664372/7d2a5069f8598656c99c9c24e8507be6/" TargetMode="External"/><Relationship Id="rId33" Type="http://schemas.openxmlformats.org/officeDocument/2006/relationships/hyperlink" Target="https://base.garant.ru/74664372/7d2a5069f8598656c99c9c24e8507be6/" TargetMode="External"/><Relationship Id="rId38" Type="http://schemas.openxmlformats.org/officeDocument/2006/relationships/hyperlink" Target="https://base.garant.ru/74664372/7d2a5069f8598656c99c9c24e8507be6/" TargetMode="External"/><Relationship Id="rId46" Type="http://schemas.openxmlformats.org/officeDocument/2006/relationships/hyperlink" Target="https://base.garant.ru/1211260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4664372/7d2a5069f8598656c99c9c24e8507be6/" TargetMode="External"/><Relationship Id="rId20" Type="http://schemas.openxmlformats.org/officeDocument/2006/relationships/hyperlink" Target="https://base.garant.ru/74664372/7d2a5069f8598656c99c9c24e8507be6/" TargetMode="External"/><Relationship Id="rId29" Type="http://schemas.openxmlformats.org/officeDocument/2006/relationships/hyperlink" Target="https://base.garant.ru/74664372/7d2a5069f8598656c99c9c24e8507be6/" TargetMode="External"/><Relationship Id="rId41" Type="http://schemas.openxmlformats.org/officeDocument/2006/relationships/hyperlink" Target="https://base.garant.ru/74664372/7d2a5069f8598656c99c9c24e8507be6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4664372/7d2a5069f8598656c99c9c24e8507be6/" TargetMode="External"/><Relationship Id="rId24" Type="http://schemas.openxmlformats.org/officeDocument/2006/relationships/hyperlink" Target="https://base.garant.ru/74664372/7d2a5069f8598656c99c9c24e8507be6/" TargetMode="External"/><Relationship Id="rId32" Type="http://schemas.openxmlformats.org/officeDocument/2006/relationships/hyperlink" Target="https://base.garant.ru/70353464/c74d6d7c95e27021146be056ebac8f37/" TargetMode="External"/><Relationship Id="rId37" Type="http://schemas.openxmlformats.org/officeDocument/2006/relationships/hyperlink" Target="https://base.garant.ru/70353464/c74d6d7c95e27021146be056ebac8f37/" TargetMode="External"/><Relationship Id="rId40" Type="http://schemas.openxmlformats.org/officeDocument/2006/relationships/hyperlink" Target="https://base.garant.ru/74664372/7d2a5069f8598656c99c9c24e8507be6/" TargetMode="External"/><Relationship Id="rId45" Type="http://schemas.openxmlformats.org/officeDocument/2006/relationships/hyperlink" Target="https://base.garant.ru/74664372/7d2a5069f8598656c99c9c24e8507be6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4664372/7d2a5069f8598656c99c9c24e8507be6/" TargetMode="External"/><Relationship Id="rId23" Type="http://schemas.openxmlformats.org/officeDocument/2006/relationships/hyperlink" Target="https://base.garant.ru/74664372/7d2a5069f8598656c99c9c24e8507be6/" TargetMode="External"/><Relationship Id="rId28" Type="http://schemas.openxmlformats.org/officeDocument/2006/relationships/hyperlink" Target="https://base.garant.ru/74664372/7d2a5069f8598656c99c9c24e8507be6/" TargetMode="External"/><Relationship Id="rId36" Type="http://schemas.openxmlformats.org/officeDocument/2006/relationships/hyperlink" Target="https://base.garant.ru/74664372/7d2a5069f8598656c99c9c24e8507be6/" TargetMode="External"/><Relationship Id="rId49" Type="http://schemas.openxmlformats.org/officeDocument/2006/relationships/hyperlink" Target="https://docs.cntd.ru/document/1200106990" TargetMode="External"/><Relationship Id="rId10" Type="http://schemas.openxmlformats.org/officeDocument/2006/relationships/hyperlink" Target="https://base.garant.ru/74664372/7d2a5069f8598656c99c9c24e8507be6/" TargetMode="External"/><Relationship Id="rId19" Type="http://schemas.openxmlformats.org/officeDocument/2006/relationships/hyperlink" Target="https://base.garant.ru/74664372/7d2a5069f8598656c99c9c24e8507be6/" TargetMode="External"/><Relationship Id="rId31" Type="http://schemas.openxmlformats.org/officeDocument/2006/relationships/hyperlink" Target="https://base.garant.ru/74664372/7d2a5069f8598656c99c9c24e8507be6/" TargetMode="External"/><Relationship Id="rId44" Type="http://schemas.openxmlformats.org/officeDocument/2006/relationships/hyperlink" Target="https://base.garant.ru/74664372/7d2a5069f8598656c99c9c24e8507be6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820320" TargetMode="External"/><Relationship Id="rId14" Type="http://schemas.openxmlformats.org/officeDocument/2006/relationships/hyperlink" Target="https://base.garant.ru/74664372/7d2a5069f8598656c99c9c24e8507be6/" TargetMode="External"/><Relationship Id="rId22" Type="http://schemas.openxmlformats.org/officeDocument/2006/relationships/hyperlink" Target="https://base.garant.ru/74664372/7d2a5069f8598656c99c9c24e8507be6/" TargetMode="External"/><Relationship Id="rId27" Type="http://schemas.openxmlformats.org/officeDocument/2006/relationships/hyperlink" Target="https://base.garant.ru/74664372/7d2a5069f8598656c99c9c24e8507be6/" TargetMode="External"/><Relationship Id="rId30" Type="http://schemas.openxmlformats.org/officeDocument/2006/relationships/hyperlink" Target="https://base.garant.ru/74664372/7d2a5069f8598656c99c9c24e8507be6/" TargetMode="External"/><Relationship Id="rId35" Type="http://schemas.openxmlformats.org/officeDocument/2006/relationships/hyperlink" Target="https://base.garant.ru/74664372/7d2a5069f8598656c99c9c24e8507be6/" TargetMode="External"/><Relationship Id="rId43" Type="http://schemas.openxmlformats.org/officeDocument/2006/relationships/hyperlink" Target="https://base.garant.ru/74664372/7d2a5069f8598656c99c9c24e8507be6/" TargetMode="External"/><Relationship Id="rId48" Type="http://schemas.openxmlformats.org/officeDocument/2006/relationships/hyperlink" Target="https://docs.cntd.ru/document/1200000447" TargetMode="External"/><Relationship Id="rId8" Type="http://schemas.openxmlformats.org/officeDocument/2006/relationships/hyperlink" Target="https://docs.cntd.ru/document/901714433" TargetMode="External"/><Relationship Id="rId51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2023-03-28T07:10:00Z</dcterms:created>
  <dcterms:modified xsi:type="dcterms:W3CDTF">2023-03-28T08:46:00Z</dcterms:modified>
</cp:coreProperties>
</file>