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802D4" w:rsidRPr="004C2802" w:rsidTr="00FD0340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D4" w:rsidRPr="004C2802" w:rsidRDefault="000802D4" w:rsidP="00FD03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0802D4" w:rsidRPr="004C2802" w:rsidRDefault="000802D4" w:rsidP="00FD0340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0802D4" w:rsidRPr="004C2802" w:rsidRDefault="000802D4" w:rsidP="000802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марта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0802D4" w:rsidRPr="004C2802" w:rsidRDefault="000802D4" w:rsidP="00080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802D4" w:rsidRPr="004C2802" w:rsidRDefault="000802D4" w:rsidP="000802D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0802D4" w:rsidRPr="004C2802" w:rsidRDefault="000802D4" w:rsidP="000802D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0802D4" w:rsidRPr="004C2802" w:rsidRDefault="000802D4" w:rsidP="000802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802D4" w:rsidRPr="004C2802" w:rsidRDefault="000802D4" w:rsidP="000802D4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0802D4" w:rsidRPr="004C2802" w:rsidRDefault="000802D4" w:rsidP="000802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0802D4" w:rsidRPr="004C2802" w:rsidRDefault="000802D4" w:rsidP="000802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02D4" w:rsidRPr="008B37A9" w:rsidRDefault="000802D4" w:rsidP="000802D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………………………...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0802D4" w:rsidRDefault="000802D4" w:rsidP="006A06B2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32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6A06B2" w:rsidRPr="006A06B2">
        <w:rPr>
          <w:rFonts w:ascii="Times New Roman" w:hAnsi="Times New Roman" w:cs="Times New Roman"/>
          <w:bCs/>
          <w:sz w:val="20"/>
        </w:rPr>
        <w:t>Об определении Порядка и сроков внесения изменений в перечень главных администраторов доходов бюджета Абрамовского сельсовета Куйбышевского района Новосибирской области и перечень главных администраторов источников финансирования дефицита бюджета администрация Абрамовского сельсовета Куйбышевского района Новосибирской области</w:t>
      </w:r>
      <w:proofErr w:type="gramStart"/>
      <w:r w:rsidRPr="009F69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….</w:t>
      </w:r>
      <w:proofErr w:type="gramEnd"/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0802D4" w:rsidRDefault="000802D4" w:rsidP="006A06B2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6A06B2" w:rsidRPr="006A06B2">
        <w:rPr>
          <w:rFonts w:ascii="Times New Roman" w:hAnsi="Times New Roman" w:cs="Times New Roman"/>
          <w:bCs/>
          <w:sz w:val="20"/>
        </w:rPr>
        <w:t>О порядке формирования и ведения реестра источников доходов бюджета</w:t>
      </w:r>
      <w:r w:rsidR="006A06B2">
        <w:rPr>
          <w:rFonts w:ascii="Times New Roman" w:hAnsi="Times New Roman" w:cs="Times New Roman"/>
          <w:bCs/>
          <w:sz w:val="20"/>
        </w:rPr>
        <w:t xml:space="preserve"> </w:t>
      </w:r>
      <w:r w:rsidR="006A06B2" w:rsidRP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Абрамовского сельсовета Куйбышевского района Новосибирской области района Новосибирской области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 w:rsidR="006A06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</w:p>
    <w:p w:rsidR="00985CCD" w:rsidRPr="004C2802" w:rsidRDefault="00985CCD" w:rsidP="00985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ОФИЦИАЛЬНЫЕ </w:t>
      </w:r>
      <w:r w:rsidRPr="00F342F9">
        <w:rPr>
          <w:rFonts w:ascii="Times New Roman" w:hAnsi="Times New Roman"/>
          <w:sz w:val="20"/>
          <w:szCs w:val="20"/>
        </w:rPr>
        <w:t>СООБЩЕНИЯ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МАТЕРИАЛЫ </w:t>
      </w:r>
      <w:r w:rsidRPr="00F342F9">
        <w:rPr>
          <w:rFonts w:ascii="Times New Roman" w:hAnsi="Times New Roman"/>
          <w:sz w:val="20"/>
          <w:szCs w:val="20"/>
        </w:rPr>
        <w:t>ОРГАНОВ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42F9">
        <w:rPr>
          <w:rFonts w:ascii="Times New Roman" w:hAnsi="Times New Roman"/>
          <w:sz w:val="20"/>
          <w:szCs w:val="20"/>
        </w:rPr>
        <w:t>МЕСТНОГО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42F9">
        <w:rPr>
          <w:rFonts w:ascii="Times New Roman" w:hAnsi="Times New Roman"/>
          <w:sz w:val="20"/>
          <w:szCs w:val="20"/>
        </w:rPr>
        <w:t>САМОУ</w:t>
      </w:r>
      <w:r>
        <w:rPr>
          <w:rFonts w:ascii="Times New Roman" w:hAnsi="Times New Roman"/>
          <w:sz w:val="20"/>
          <w:szCs w:val="20"/>
        </w:rPr>
        <w:t>ПРАВЛЕНИЯ</w:t>
      </w:r>
      <w:proofErr w:type="gramStart"/>
      <w:r>
        <w:rPr>
          <w:rFonts w:ascii="Times New Roman" w:hAnsi="Times New Roman"/>
          <w:sz w:val="20"/>
          <w:szCs w:val="20"/>
        </w:rPr>
        <w:t>…………..………………………………………………………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…………………….</w:t>
      </w:r>
      <w:proofErr w:type="gramEnd"/>
      <w:r>
        <w:rPr>
          <w:rFonts w:ascii="Times New Roman" w:hAnsi="Times New Roman"/>
          <w:sz w:val="20"/>
          <w:szCs w:val="20"/>
        </w:rPr>
        <w:t>стр. 1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85CCD" w:rsidRDefault="00985CCD" w:rsidP="006A06B2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02D4" w:rsidRDefault="000802D4" w:rsidP="000802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02D4" w:rsidRDefault="000802D4" w:rsidP="000802D4">
      <w:pPr>
        <w:ind w:firstLine="567"/>
      </w:pPr>
    </w:p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6A06B2" w:rsidRDefault="006A06B2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Pr="008B37A9" w:rsidRDefault="000802D4" w:rsidP="00740947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ОГО РАЙОНА НОВОСИБИРСКОЙ ОБЛАСТИ</w:t>
      </w:r>
    </w:p>
    <w:p w:rsidR="000802D4" w:rsidRPr="0099742B" w:rsidRDefault="000802D4" w:rsidP="0074094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0947" w:rsidRPr="00504E84" w:rsidRDefault="00740947" w:rsidP="00740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E84">
        <w:rPr>
          <w:rFonts w:ascii="Times New Roman" w:hAnsi="Times New Roman"/>
          <w:b/>
          <w:sz w:val="28"/>
          <w:szCs w:val="28"/>
        </w:rPr>
        <w:t>АДМИНИСТРАЦИЯ</w:t>
      </w:r>
    </w:p>
    <w:p w:rsidR="00740947" w:rsidRPr="00504E84" w:rsidRDefault="00740947" w:rsidP="00740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E84"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740947" w:rsidRPr="00504E84" w:rsidRDefault="00740947" w:rsidP="00740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E84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40947" w:rsidRPr="00504E84" w:rsidRDefault="00740947" w:rsidP="00740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E8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40947" w:rsidRDefault="00740947" w:rsidP="007409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0947" w:rsidRPr="0051679F" w:rsidRDefault="00740947" w:rsidP="007409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0947" w:rsidRPr="0051679F" w:rsidRDefault="00740947" w:rsidP="007409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79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40947" w:rsidRDefault="00740947" w:rsidP="0074094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0947" w:rsidRPr="0051679F" w:rsidRDefault="00740947" w:rsidP="00740947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15.03.2024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№ 32</w:t>
      </w:r>
    </w:p>
    <w:p w:rsidR="00740947" w:rsidRDefault="00740947" w:rsidP="0074094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947" w:rsidRPr="00740947" w:rsidRDefault="00740947" w:rsidP="0074094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40947">
        <w:rPr>
          <w:rFonts w:ascii="Times New Roman" w:hAnsi="Times New Roman"/>
          <w:sz w:val="28"/>
          <w:szCs w:val="28"/>
        </w:rPr>
        <w:t>Об определении Порядка и сроков внесения изменений в перечень главных администраторов доходов</w:t>
      </w:r>
      <w:r w:rsidRPr="007409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381162"/>
      <w:r w:rsidRPr="0074094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40947"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 и перечень главных администраторов источников финансирования дефицита бюджета администрация Абрамовского сельсовета Куйбышевского района Новосибирской области</w:t>
      </w:r>
      <w:bookmarkEnd w:id="0"/>
    </w:p>
    <w:p w:rsidR="00740947" w:rsidRDefault="00740947" w:rsidP="00740947">
      <w:pPr>
        <w:pStyle w:val="ConsPlusNormal"/>
        <w:ind w:firstLine="709"/>
        <w:jc w:val="both"/>
      </w:pPr>
    </w:p>
    <w:p w:rsidR="00740947" w:rsidRPr="0049798E" w:rsidRDefault="00740947" w:rsidP="006A06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798E">
        <w:rPr>
          <w:rFonts w:ascii="Times New Roman" w:hAnsi="Times New Roman"/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rFonts w:ascii="Times New Roman" w:hAnsi="Times New Roman"/>
          <w:sz w:val="28"/>
          <w:szCs w:val="28"/>
        </w:rPr>
        <w:t>инистратора доходов бюджета и к </w:t>
      </w:r>
      <w:r w:rsidRPr="0049798E">
        <w:rPr>
          <w:rFonts w:ascii="Times New Roman" w:hAnsi="Times New Roman"/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rFonts w:ascii="Times New Roman" w:hAnsi="Times New Roman"/>
          <w:sz w:val="28"/>
          <w:szCs w:val="28"/>
        </w:rPr>
        <w:t>общих требований к </w:t>
      </w:r>
      <w:r w:rsidRPr="0049798E">
        <w:rPr>
          <w:rFonts w:ascii="Times New Roman" w:hAnsi="Times New Roman"/>
          <w:sz w:val="28"/>
          <w:szCs w:val="28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Pr="0049798E">
        <w:rPr>
          <w:rFonts w:ascii="Times New Roman" w:hAnsi="Times New Roman"/>
          <w:sz w:val="28"/>
          <w:szCs w:val="28"/>
        </w:rPr>
        <w:lastRenderedPageBreak/>
        <w:t>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r>
        <w:rPr>
          <w:rFonts w:ascii="Times New Roman" w:hAnsi="Times New Roman"/>
          <w:sz w:val="28"/>
          <w:szCs w:val="28"/>
        </w:rPr>
        <w:t> </w:t>
      </w:r>
      <w:r w:rsidRPr="0049798E">
        <w:rPr>
          <w:rFonts w:ascii="Times New Roman" w:hAnsi="Times New Roman"/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rFonts w:ascii="Times New Roman" w:hAnsi="Times New Roman"/>
          <w:sz w:val="28"/>
          <w:szCs w:val="28"/>
        </w:rPr>
        <w:t>а</w:t>
      </w:r>
      <w:r w:rsidRPr="00A56421">
        <w:rPr>
          <w:rFonts w:ascii="Times New Roman" w:hAnsi="Times New Roman"/>
          <w:sz w:val="28"/>
          <w:szCs w:val="28"/>
        </w:rPr>
        <w:t>дминистрация Абрамовского сельсовета Куйбышевского района</w:t>
      </w:r>
      <w:r w:rsidRPr="000D3435">
        <w:rPr>
          <w:rFonts w:ascii="Times New Roman" w:hAnsi="Times New Roman"/>
          <w:sz w:val="28"/>
          <w:szCs w:val="28"/>
        </w:rPr>
        <w:t xml:space="preserve"> </w:t>
      </w:r>
      <w:r w:rsidRPr="00660752">
        <w:rPr>
          <w:rFonts w:ascii="Times New Roman" w:hAnsi="Times New Roman"/>
          <w:sz w:val="28"/>
          <w:szCs w:val="28"/>
        </w:rPr>
        <w:t>Новосибирской области</w:t>
      </w:r>
      <w:r w:rsidRPr="000102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02C2">
        <w:rPr>
          <w:rFonts w:ascii="Times New Roman" w:hAnsi="Times New Roman"/>
          <w:sz w:val="28"/>
          <w:szCs w:val="28"/>
        </w:rPr>
        <w:t>постановляет</w:t>
      </w:r>
      <w:r w:rsidRPr="00C1504D">
        <w:rPr>
          <w:rFonts w:ascii="Times New Roman" w:hAnsi="Times New Roman"/>
          <w:sz w:val="28"/>
          <w:szCs w:val="28"/>
        </w:rPr>
        <w:t>:</w:t>
      </w:r>
    </w:p>
    <w:p w:rsidR="00740947" w:rsidRPr="00F677AF" w:rsidRDefault="006A06B2" w:rsidP="006A06B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40947">
        <w:rPr>
          <w:rFonts w:ascii="Times New Roman" w:hAnsi="Times New Roman"/>
          <w:sz w:val="28"/>
        </w:rPr>
        <w:t>Определить</w:t>
      </w:r>
      <w:r w:rsidR="00740947" w:rsidRPr="0049798E">
        <w:rPr>
          <w:rFonts w:ascii="Times New Roman" w:hAnsi="Times New Roman"/>
          <w:sz w:val="28"/>
        </w:rPr>
        <w:t xml:space="preserve"> прилагаемый П</w:t>
      </w:r>
      <w:r w:rsidR="00740947" w:rsidRPr="0049798E">
        <w:rPr>
          <w:rFonts w:ascii="Times New Roman" w:hAnsi="Times New Roman"/>
          <w:sz w:val="28"/>
          <w:szCs w:val="28"/>
          <w:lang w:eastAsia="ru-RU"/>
        </w:rPr>
        <w:t xml:space="preserve">орядок и сроки </w:t>
      </w:r>
      <w:r w:rsidR="00740947">
        <w:rPr>
          <w:rFonts w:ascii="Times New Roman" w:hAnsi="Times New Roman"/>
          <w:sz w:val="28"/>
          <w:szCs w:val="28"/>
          <w:lang w:eastAsia="ru-RU"/>
        </w:rPr>
        <w:t>внесения изменений в </w:t>
      </w:r>
      <w:r w:rsidR="00740947" w:rsidRPr="0049798E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="00740947" w:rsidRPr="0049798E">
        <w:rPr>
          <w:rFonts w:ascii="Times New Roman" w:hAnsi="Times New Roman"/>
          <w:sz w:val="28"/>
        </w:rPr>
        <w:t>главных администраторов доходов</w:t>
      </w:r>
      <w:r w:rsidR="00740947">
        <w:rPr>
          <w:rFonts w:ascii="Times New Roman" w:hAnsi="Times New Roman"/>
          <w:sz w:val="28"/>
        </w:rPr>
        <w:t xml:space="preserve"> </w:t>
      </w:r>
      <w:r w:rsidR="00740947" w:rsidRPr="000102C2">
        <w:rPr>
          <w:rFonts w:ascii="Times New Roman" w:hAnsi="Times New Roman"/>
          <w:sz w:val="28"/>
          <w:szCs w:val="28"/>
        </w:rPr>
        <w:t>бюджета</w:t>
      </w:r>
      <w:r w:rsidR="00740947" w:rsidRPr="00660752">
        <w:rPr>
          <w:rFonts w:ascii="Times New Roman" w:hAnsi="Times New Roman"/>
          <w:b/>
          <w:sz w:val="28"/>
          <w:szCs w:val="28"/>
        </w:rPr>
        <w:t xml:space="preserve"> </w:t>
      </w:r>
      <w:r w:rsidR="00740947" w:rsidRPr="00A56421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="00740947" w:rsidRPr="0066075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40947" w:rsidRPr="00660752">
        <w:rPr>
          <w:rFonts w:ascii="Times New Roman" w:hAnsi="Times New Roman"/>
          <w:b/>
          <w:sz w:val="28"/>
          <w:szCs w:val="28"/>
        </w:rPr>
        <w:t xml:space="preserve"> </w:t>
      </w:r>
      <w:r w:rsidR="00740947" w:rsidRPr="00660752">
        <w:rPr>
          <w:rFonts w:ascii="Times New Roman" w:hAnsi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740947" w:rsidRPr="00660752">
        <w:rPr>
          <w:rFonts w:ascii="Times New Roman" w:hAnsi="Times New Roman"/>
          <w:b/>
          <w:sz w:val="28"/>
          <w:szCs w:val="28"/>
        </w:rPr>
        <w:t xml:space="preserve"> </w:t>
      </w:r>
      <w:r w:rsidR="00740947">
        <w:rPr>
          <w:rFonts w:ascii="Times New Roman" w:hAnsi="Times New Roman"/>
          <w:sz w:val="28"/>
          <w:szCs w:val="28"/>
        </w:rPr>
        <w:t>администрации</w:t>
      </w:r>
      <w:r w:rsidR="00740947" w:rsidRPr="00A56421"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</w:t>
      </w:r>
      <w:r w:rsidR="00740947" w:rsidRPr="0066075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40947" w:rsidRPr="0049798E">
        <w:rPr>
          <w:rFonts w:ascii="Times New Roman" w:hAnsi="Times New Roman"/>
          <w:sz w:val="28"/>
        </w:rPr>
        <w:t>.</w:t>
      </w:r>
    </w:p>
    <w:p w:rsidR="00740947" w:rsidRDefault="00740947" w:rsidP="006A06B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679F">
        <w:rPr>
          <w:rFonts w:ascii="Times New Roman" w:hAnsi="Times New Roman"/>
          <w:sz w:val="28"/>
          <w:szCs w:val="28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740947" w:rsidRPr="0051679F" w:rsidRDefault="00740947" w:rsidP="006A06B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679F">
        <w:rPr>
          <w:rFonts w:ascii="Times New Roman" w:hAnsi="Times New Roman"/>
          <w:sz w:val="28"/>
          <w:szCs w:val="28"/>
        </w:rPr>
        <w:t>.Контроль за исполнением данного постановления оставляю за собой.</w:t>
      </w:r>
    </w:p>
    <w:p w:rsidR="00740947" w:rsidRDefault="00740947" w:rsidP="006A06B2">
      <w:pPr>
        <w:pStyle w:val="ConsPlusNormal"/>
        <w:ind w:firstLine="567"/>
        <w:jc w:val="right"/>
      </w:pPr>
    </w:p>
    <w:p w:rsidR="00740947" w:rsidRDefault="00740947" w:rsidP="00740947">
      <w:pPr>
        <w:pStyle w:val="ConsPlusNormal"/>
        <w:ind w:firstLine="709"/>
        <w:jc w:val="right"/>
      </w:pPr>
    </w:p>
    <w:p w:rsidR="00740947" w:rsidRDefault="00740947" w:rsidP="00740947">
      <w:pPr>
        <w:pStyle w:val="ConsPlusNormal"/>
        <w:ind w:firstLine="709"/>
        <w:jc w:val="right"/>
      </w:pPr>
    </w:p>
    <w:p w:rsidR="00740947" w:rsidRDefault="00740947" w:rsidP="00740947">
      <w:pPr>
        <w:pStyle w:val="ConsPlusNormal"/>
        <w:ind w:firstLine="709"/>
        <w:jc w:val="right"/>
      </w:pPr>
    </w:p>
    <w:p w:rsidR="00740947" w:rsidRDefault="00740947" w:rsidP="00740947">
      <w:pPr>
        <w:pStyle w:val="ConsPlusNormal"/>
        <w:ind w:firstLine="709"/>
        <w:jc w:val="right"/>
      </w:pPr>
    </w:p>
    <w:p w:rsidR="00740947" w:rsidRPr="0051679F" w:rsidRDefault="00740947" w:rsidP="00740947">
      <w:pPr>
        <w:pStyle w:val="ConsPlusNormal"/>
        <w:ind w:firstLine="709"/>
        <w:jc w:val="right"/>
      </w:pPr>
    </w:p>
    <w:p w:rsidR="00740947" w:rsidRPr="0051679F" w:rsidRDefault="00740947" w:rsidP="007409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679F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Абрамовского </w:t>
      </w:r>
      <w:r w:rsidRPr="0051679F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                           </w:t>
      </w:r>
    </w:p>
    <w:p w:rsidR="00740947" w:rsidRPr="0051679F" w:rsidRDefault="00740947" w:rsidP="00740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b/>
          <w:sz w:val="28"/>
          <w:szCs w:val="28"/>
        </w:rPr>
        <w:t xml:space="preserve">  </w:t>
      </w:r>
      <w:r w:rsidRPr="0051679F">
        <w:rPr>
          <w:rFonts w:ascii="Times New Roman" w:hAnsi="Times New Roman"/>
          <w:sz w:val="28"/>
          <w:szCs w:val="28"/>
        </w:rPr>
        <w:t>Куйбышевского района</w:t>
      </w:r>
    </w:p>
    <w:p w:rsidR="00740947" w:rsidRPr="0051679F" w:rsidRDefault="00740947" w:rsidP="007409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 xml:space="preserve">  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 В. Макаров</w:t>
      </w:r>
    </w:p>
    <w:p w:rsidR="00740947" w:rsidRPr="0049798E" w:rsidRDefault="00740947" w:rsidP="0074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47" w:rsidRPr="0049798E" w:rsidRDefault="00740947" w:rsidP="0074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Default="00740947" w:rsidP="0074094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</w:t>
      </w:r>
      <w:r w:rsidRPr="003D267D">
        <w:rPr>
          <w:rFonts w:ascii="Times New Roman" w:hAnsi="Times New Roman"/>
          <w:sz w:val="28"/>
          <w:szCs w:val="28"/>
          <w:lang w:eastAsia="ru-RU"/>
        </w:rPr>
        <w:t>ТВЕРЖДЕН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40947" w:rsidRPr="00504E84" w:rsidRDefault="00740947" w:rsidP="00740947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04E84"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15.03.2024 № 32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7D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7D">
        <w:rPr>
          <w:rFonts w:ascii="Times New Roman" w:hAnsi="Times New Roman"/>
          <w:b/>
          <w:sz w:val="28"/>
          <w:szCs w:val="28"/>
          <w:lang w:eastAsia="ru-RU"/>
        </w:rPr>
        <w:t xml:space="preserve">и сроки внесения изменений в перечень </w:t>
      </w:r>
      <w:r w:rsidRPr="003D267D">
        <w:rPr>
          <w:rFonts w:ascii="Times New Roman" w:hAnsi="Times New Roman"/>
          <w:b/>
          <w:sz w:val="28"/>
        </w:rPr>
        <w:t xml:space="preserve">главных администраторов доходов </w:t>
      </w:r>
      <w:bookmarkStart w:id="1" w:name="_Hlk158127637"/>
      <w:r w:rsidRPr="003D267D">
        <w:rPr>
          <w:rFonts w:ascii="Times New Roman" w:hAnsi="Times New Roman"/>
          <w:b/>
          <w:sz w:val="28"/>
        </w:rPr>
        <w:t xml:space="preserve">бюджета </w:t>
      </w:r>
      <w:r w:rsidRPr="008F06C4">
        <w:rPr>
          <w:rFonts w:ascii="Times New Roman" w:hAnsi="Times New Roman"/>
          <w:b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4"/>
        </w:rPr>
        <w:t xml:space="preserve"> </w:t>
      </w:r>
      <w:r w:rsidRPr="003D267D">
        <w:rPr>
          <w:rFonts w:ascii="Times New Roman" w:hAnsi="Times New Roman"/>
          <w:b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r w:rsidRPr="008F06C4">
        <w:rPr>
          <w:rFonts w:ascii="Times New Roman" w:hAnsi="Times New Roman"/>
          <w:b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b/>
          <w:sz w:val="28"/>
        </w:rPr>
        <w:t xml:space="preserve"> Новосибирской области</w:t>
      </w:r>
      <w:bookmarkEnd w:id="1"/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67D">
        <w:rPr>
          <w:rFonts w:ascii="Times New Roman" w:hAnsi="Times New Roman"/>
          <w:sz w:val="28"/>
          <w:szCs w:val="28"/>
        </w:rPr>
        <w:t xml:space="preserve">1. Настоящий Порядок определяет правила и сроки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внесения изменений в перечень </w:t>
      </w:r>
      <w:r w:rsidRPr="003D267D">
        <w:rPr>
          <w:rFonts w:ascii="Times New Roman" w:hAnsi="Times New Roman"/>
          <w:sz w:val="28"/>
        </w:rPr>
        <w:t xml:space="preserve">главных администраторов доходов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4"/>
        </w:rPr>
        <w:t xml:space="preserve"> </w:t>
      </w:r>
      <w:r w:rsidRPr="003D267D">
        <w:rPr>
          <w:rFonts w:ascii="Times New Roman" w:hAnsi="Times New Roman"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8"/>
        </w:rPr>
        <w:t xml:space="preserve"> Новосибирской области (далее совместно – Перечни)</w:t>
      </w:r>
      <w:r w:rsidRPr="003D267D">
        <w:rPr>
          <w:rFonts w:ascii="Times New Roman" w:hAnsi="Times New Roman"/>
          <w:sz w:val="28"/>
          <w:szCs w:val="28"/>
        </w:rPr>
        <w:t>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</w:rPr>
        <w:t>2. Основаниями для внесения изменений в Перечни являются</w:t>
      </w:r>
      <w:r w:rsidRPr="003D267D">
        <w:rPr>
          <w:rFonts w:ascii="Times New Roman" w:hAnsi="Times New Roman"/>
          <w:sz w:val="28"/>
          <w:szCs w:val="28"/>
          <w:lang w:eastAsia="ru-RU"/>
        </w:rPr>
        <w:t>: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1) изменение состава и (или) функций главных администраторов доходов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="006A06B2">
        <w:rPr>
          <w:rFonts w:ascii="Times New Roman" w:hAnsi="Times New Roman"/>
          <w:sz w:val="28"/>
          <w:szCs w:val="28"/>
        </w:rPr>
        <w:t xml:space="preserve">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области, главных администраторов источников финансирования дефицита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(далее соответственно – главные администраторы доходов, главные администраторы источников);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</w:rPr>
        <w:t>3. 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3D267D">
        <w:rPr>
          <w:rFonts w:ascii="Times New Roman" w:hAnsi="Times New Roman"/>
          <w:sz w:val="28"/>
        </w:rPr>
        <w:t xml:space="preserve">главных администраторов доходов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642FA6">
        <w:rPr>
          <w:rFonts w:ascii="Times New Roman" w:hAnsi="Times New Roman"/>
          <w:sz w:val="28"/>
        </w:rPr>
        <w:t xml:space="preserve"> </w:t>
      </w:r>
      <w:r w:rsidRPr="003D267D">
        <w:rPr>
          <w:rFonts w:ascii="Times New Roman" w:hAnsi="Times New Roman"/>
          <w:sz w:val="28"/>
        </w:rPr>
        <w:t xml:space="preserve">Новосибирской области (далее – Перечень главных администраторов доходов)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3D267D">
        <w:rPr>
          <w:rFonts w:ascii="Times New Roman" w:hAnsi="Times New Roman"/>
          <w:sz w:val="28"/>
        </w:rPr>
        <w:t xml:space="preserve">направляют в администрацию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8"/>
        </w:rPr>
        <w:t xml:space="preserve"> Новосибирской области (далее – Администрация) обращение, содержащее следующую информацию: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lastRenderedPageBreak/>
        <w:t>б)</w:t>
      </w:r>
      <w:r w:rsidRPr="003D267D">
        <w:rPr>
          <w:rFonts w:ascii="Times New Roman" w:hAnsi="Times New Roman"/>
          <w:sz w:val="28"/>
          <w:szCs w:val="28"/>
          <w:lang w:eastAsia="ru-RU"/>
        </w:rPr>
        <w:t> </w:t>
      </w:r>
      <w:r w:rsidRPr="003D267D">
        <w:rPr>
          <w:rFonts w:ascii="Times New Roman" w:hAnsi="Times New Roman"/>
          <w:sz w:val="28"/>
        </w:rPr>
        <w:t xml:space="preserve">наименование и код вида (подвида) дохода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8"/>
        </w:rPr>
        <w:t xml:space="preserve"> Новосибирской области</w:t>
      </w:r>
      <w:r w:rsidRPr="003D267D">
        <w:rPr>
          <w:rFonts w:ascii="Times New Roman" w:hAnsi="Times New Roman"/>
          <w:sz w:val="28"/>
          <w:szCs w:val="28"/>
          <w:lang w:eastAsia="ru-RU"/>
        </w:rPr>
        <w:t>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</w:rPr>
        <w:t>4. 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3D267D">
        <w:rPr>
          <w:rFonts w:ascii="Times New Roman" w:hAnsi="Times New Roman"/>
          <w:sz w:val="28"/>
        </w:rPr>
        <w:t xml:space="preserve">главных администраторов источников финансирования дефицита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642FA6">
        <w:rPr>
          <w:rFonts w:ascii="Times New Roman" w:hAnsi="Times New Roman"/>
          <w:sz w:val="28"/>
        </w:rPr>
        <w:t xml:space="preserve"> </w:t>
      </w:r>
      <w:r w:rsidRPr="003D267D">
        <w:rPr>
          <w:rFonts w:ascii="Times New Roman" w:hAnsi="Times New Roman"/>
          <w:sz w:val="28"/>
        </w:rPr>
        <w:t xml:space="preserve">Новосибирской области (далее – Перечень главных администраторов источников)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</w:t>
      </w:r>
      <w:r w:rsidRPr="003D267D">
        <w:rPr>
          <w:rFonts w:ascii="Times New Roman" w:hAnsi="Times New Roman"/>
          <w:sz w:val="28"/>
        </w:rPr>
        <w:t>направляют в Администрацию обращение, содержащее следующую информацию: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 xml:space="preserve">б) наименование и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код группы, подгруппы, статьи и вида источника финансирования дефицита бюджета </w:t>
      </w:r>
      <w:r w:rsidRPr="00642FA6">
        <w:rPr>
          <w:rFonts w:ascii="Times New Roman" w:hAnsi="Times New Roman"/>
          <w:sz w:val="28"/>
          <w:szCs w:val="28"/>
        </w:rPr>
        <w:t>администрация Абрамовского сельсовета Куйбышевского района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5.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3</w:t>
      </w:r>
      <w:r w:rsidRPr="003D267D">
        <w:rPr>
          <w:rFonts w:ascii="Times New Roman" w:hAnsi="Times New Roman"/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б) </w:t>
      </w:r>
      <w:r w:rsidRPr="003D267D">
        <w:rPr>
          <w:rFonts w:ascii="Times New Roman" w:hAnsi="Times New Roman"/>
          <w:sz w:val="28"/>
          <w:szCs w:val="28"/>
          <w:lang w:eastAsia="ru-RU"/>
        </w:rPr>
        <w:t>полного отражения информации, предусмотренной пунктом 3 настоящего Порядка.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6. 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5</w:t>
      </w:r>
      <w:r w:rsidRPr="003D267D">
        <w:rPr>
          <w:rFonts w:ascii="Times New Roman" w:hAnsi="Times New Roman"/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б) </w:t>
      </w:r>
      <w:r w:rsidRPr="003D267D">
        <w:rPr>
          <w:rFonts w:ascii="Times New Roman" w:hAnsi="Times New Roman"/>
          <w:sz w:val="28"/>
          <w:szCs w:val="28"/>
          <w:lang w:eastAsia="ru-RU"/>
        </w:rPr>
        <w:t>полного отражения информации, предусмотренной пунктом 4 настоящего Порядка.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7.</w:t>
      </w:r>
      <w:r w:rsidRPr="003D267D">
        <w:rPr>
          <w:rFonts w:ascii="Times New Roman" w:hAnsi="Times New Roman"/>
          <w:sz w:val="28"/>
        </w:rPr>
        <w:t xml:space="preserve"> В случае наличия замечаний по результатам проведенной проверки Администрация в течение </w:t>
      </w:r>
      <w:r>
        <w:rPr>
          <w:rFonts w:ascii="Times New Roman" w:hAnsi="Times New Roman"/>
          <w:sz w:val="28"/>
        </w:rPr>
        <w:t>3</w:t>
      </w:r>
      <w:r w:rsidRPr="003D267D">
        <w:rPr>
          <w:rFonts w:ascii="Times New Roman" w:hAnsi="Times New Roman"/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rFonts w:ascii="Times New Roman" w:hAnsi="Times New Roman"/>
          <w:sz w:val="28"/>
          <w:szCs w:val="28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8. Основаниями для отказа во внесении изменений в Перечни являются:</w:t>
      </w:r>
    </w:p>
    <w:p w:rsidR="00740947" w:rsidRPr="003D267D" w:rsidRDefault="006A06B2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40947" w:rsidRPr="003D267D">
        <w:rPr>
          <w:rFonts w:ascii="Times New Roman" w:hAnsi="Times New Roman"/>
          <w:sz w:val="28"/>
          <w:szCs w:val="28"/>
          <w:lang w:eastAsia="ru-RU"/>
        </w:rPr>
        <w:t xml:space="preserve">неполное отражение информации, предусмотренной пунктом </w:t>
      </w:r>
      <w:r w:rsidR="00740947" w:rsidRPr="003D267D">
        <w:rPr>
          <w:rFonts w:ascii="Times New Roman" w:hAnsi="Times New Roman"/>
          <w:sz w:val="28"/>
          <w:szCs w:val="28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lastRenderedPageBreak/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9. В случае отсутствия замечаний по результатам проведенной проверки 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3</w:t>
      </w:r>
      <w:r w:rsidRPr="003D267D">
        <w:rPr>
          <w:rFonts w:ascii="Times New Roman" w:hAnsi="Times New Roman"/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rFonts w:ascii="Times New Roman" w:hAnsi="Times New Roman"/>
          <w:sz w:val="28"/>
          <w:szCs w:val="28"/>
        </w:rPr>
        <w:t>.</w:t>
      </w: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0947" w:rsidRPr="003D267D" w:rsidRDefault="00740947" w:rsidP="007409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6A06B2" w:rsidRDefault="006A06B2" w:rsidP="000802D4"/>
    <w:p w:rsidR="006A06B2" w:rsidRDefault="006A06B2" w:rsidP="000802D4"/>
    <w:p w:rsidR="006A06B2" w:rsidRDefault="006A06B2" w:rsidP="000802D4"/>
    <w:p w:rsidR="006A06B2" w:rsidRDefault="006A06B2" w:rsidP="000802D4"/>
    <w:p w:rsidR="006A06B2" w:rsidRDefault="006A06B2" w:rsidP="000802D4"/>
    <w:p w:rsidR="006A06B2" w:rsidRDefault="006A06B2" w:rsidP="000802D4"/>
    <w:p w:rsidR="006A06B2" w:rsidRDefault="006A06B2" w:rsidP="000802D4"/>
    <w:p w:rsidR="006A06B2" w:rsidRDefault="006A06B2" w:rsidP="000802D4"/>
    <w:p w:rsidR="000802D4" w:rsidRDefault="000802D4" w:rsidP="000802D4"/>
    <w:p w:rsidR="006A06B2" w:rsidRPr="00B72A0D" w:rsidRDefault="006A06B2" w:rsidP="006A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A0D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6A06B2" w:rsidRPr="00B72A0D" w:rsidRDefault="006A06B2" w:rsidP="006A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A0D">
        <w:rPr>
          <w:rFonts w:ascii="Times New Roman" w:hAnsi="Times New Roman"/>
          <w:b/>
          <w:sz w:val="28"/>
          <w:szCs w:val="28"/>
        </w:rPr>
        <w:t>АБРА</w:t>
      </w:r>
      <w:bookmarkStart w:id="2" w:name="_GoBack"/>
      <w:bookmarkEnd w:id="2"/>
      <w:r w:rsidRPr="00B72A0D">
        <w:rPr>
          <w:rFonts w:ascii="Times New Roman" w:hAnsi="Times New Roman"/>
          <w:b/>
          <w:sz w:val="28"/>
          <w:szCs w:val="28"/>
        </w:rPr>
        <w:t>МОВСКОГО СЕЛЬСОВЕТА</w:t>
      </w:r>
    </w:p>
    <w:p w:rsidR="006A06B2" w:rsidRPr="00B72A0D" w:rsidRDefault="006A06B2" w:rsidP="006A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A0D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6A06B2" w:rsidRPr="00B72A0D" w:rsidRDefault="006A06B2" w:rsidP="006A0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A0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A06B2" w:rsidRDefault="006A06B2" w:rsidP="006A06B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06B2" w:rsidRPr="0051679F" w:rsidRDefault="006A06B2" w:rsidP="006A06B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A06B2" w:rsidRDefault="006A06B2" w:rsidP="006A06B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79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A06B2" w:rsidRPr="0051679F" w:rsidRDefault="006A06B2" w:rsidP="006A06B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A06B2" w:rsidRPr="0051679F" w:rsidRDefault="006A06B2" w:rsidP="006A06B2">
      <w:pPr>
        <w:pStyle w:val="ConsPlus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15.03.2024  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№ 33</w:t>
      </w:r>
    </w:p>
    <w:p w:rsidR="006A06B2" w:rsidRPr="0051679F" w:rsidRDefault="006A06B2" w:rsidP="006A06B2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A06B2" w:rsidRDefault="006A06B2" w:rsidP="006A06B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A06B2">
        <w:rPr>
          <w:rFonts w:ascii="Times New Roman" w:hAnsi="Times New Roman" w:cs="Times New Roman"/>
          <w:sz w:val="28"/>
          <w:szCs w:val="28"/>
        </w:rPr>
        <w:t>О порядке формирования и ведения реестра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B2"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 района Новосибирской области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Pr="0051679F" w:rsidRDefault="006A06B2" w:rsidP="00985CCD">
      <w:pPr>
        <w:pStyle w:val="ConsPlusNormal"/>
        <w:ind w:firstLine="567"/>
        <w:jc w:val="both"/>
      </w:pPr>
      <w:r w:rsidRPr="0051679F">
        <w:t xml:space="preserve">В соответствии с </w:t>
      </w:r>
      <w:hyperlink r:id="rId6">
        <w:r w:rsidRPr="0051679F">
          <w:t>пунктом 7 статьи 47.1</w:t>
        </w:r>
      </w:hyperlink>
      <w:r w:rsidRPr="0051679F"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7">
        <w:r w:rsidRPr="0051679F">
          <w:t>постановлением</w:t>
        </w:r>
      </w:hyperlink>
      <w:r w:rsidRPr="0051679F">
        <w:t xml:space="preserve"> Правительства Российской Федерации от 31.08.2016 № 868 «О порядке формирования и ведения перечня источников доходов Российской Федерации», администрация Абрамовского сельсовета Куйбышевского района Новосибирской области района Новосибирской области постановляет:</w:t>
      </w:r>
    </w:p>
    <w:p w:rsidR="006A06B2" w:rsidRDefault="00985CCD" w:rsidP="00985CCD">
      <w:pPr>
        <w:pStyle w:val="ConsPlusNormal"/>
        <w:ind w:firstLine="567"/>
        <w:jc w:val="both"/>
      </w:pPr>
      <w:r>
        <w:t>1.</w:t>
      </w:r>
      <w:r w:rsidR="006A06B2" w:rsidRPr="0051679F">
        <w:t xml:space="preserve">Установить </w:t>
      </w:r>
      <w:hyperlink w:anchor="P36">
        <w:r w:rsidR="006A06B2" w:rsidRPr="0051679F">
          <w:t>порядок</w:t>
        </w:r>
      </w:hyperlink>
      <w:r w:rsidR="006A06B2" w:rsidRPr="0051679F">
        <w:t xml:space="preserve"> формирования и ведения реестра источников доходов бюджета</w:t>
      </w:r>
      <w:r w:rsidR="006A06B2">
        <w:t xml:space="preserve"> </w:t>
      </w:r>
      <w:r w:rsidR="006A06B2" w:rsidRPr="0051679F">
        <w:t>Абрамовского сельсовета Куйбышевского района Новосибирской области района Новосибирской области (далее – Порядок) согласно приложению к настоящему постановлению.</w:t>
      </w:r>
    </w:p>
    <w:p w:rsidR="006A06B2" w:rsidRPr="0051679F" w:rsidRDefault="00985CCD" w:rsidP="00985CCD">
      <w:pPr>
        <w:pStyle w:val="ConsPlusNormal"/>
        <w:ind w:firstLine="567"/>
        <w:jc w:val="both"/>
      </w:pPr>
      <w:r>
        <w:t>2.</w:t>
      </w:r>
      <w:r w:rsidR="006A06B2">
        <w:t>Постановление № 76 «Об утверждении Порядка формирования и ведения реестра источников доходов Абрамовского сельсовета Куйбышевского района Новосибирской области» от 16.07.2018 г. отменить.</w:t>
      </w:r>
    </w:p>
    <w:p w:rsidR="006A06B2" w:rsidRDefault="006A06B2" w:rsidP="00985C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1679F">
        <w:rPr>
          <w:rFonts w:ascii="Times New Roman" w:hAnsi="Times New Roman"/>
          <w:sz w:val="28"/>
          <w:szCs w:val="28"/>
        </w:rPr>
        <w:t>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6A06B2" w:rsidRPr="0051679F" w:rsidRDefault="006A06B2" w:rsidP="00985C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79F">
        <w:rPr>
          <w:rFonts w:ascii="Times New Roman" w:hAnsi="Times New Roman"/>
          <w:sz w:val="28"/>
          <w:szCs w:val="28"/>
        </w:rPr>
        <w:t>.Контроль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79F">
        <w:rPr>
          <w:rFonts w:ascii="Times New Roman" w:hAnsi="Times New Roman"/>
          <w:sz w:val="28"/>
          <w:szCs w:val="28"/>
        </w:rPr>
        <w:t>за исполнением данного постановления оставляю за собой.</w:t>
      </w:r>
    </w:p>
    <w:p w:rsidR="006A06B2" w:rsidRPr="0051679F" w:rsidRDefault="006A06B2" w:rsidP="006A06B2">
      <w:pPr>
        <w:pStyle w:val="ConsPlusNormal"/>
        <w:ind w:firstLine="709"/>
        <w:jc w:val="right"/>
      </w:pPr>
    </w:p>
    <w:p w:rsidR="006A06B2" w:rsidRDefault="006A06B2" w:rsidP="006A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 xml:space="preserve">  </w:t>
      </w:r>
    </w:p>
    <w:p w:rsidR="006A06B2" w:rsidRPr="0051679F" w:rsidRDefault="006A06B2" w:rsidP="006A0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Абрамовского </w:t>
      </w:r>
      <w:r w:rsidRPr="0051679F">
        <w:rPr>
          <w:rFonts w:ascii="Times New Roman" w:hAnsi="Times New Roman"/>
          <w:sz w:val="28"/>
          <w:szCs w:val="28"/>
        </w:rPr>
        <w:t xml:space="preserve">сельсовета  </w:t>
      </w:r>
    </w:p>
    <w:p w:rsidR="006A06B2" w:rsidRPr="0051679F" w:rsidRDefault="006A06B2" w:rsidP="006A0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79F">
        <w:rPr>
          <w:rFonts w:ascii="Times New Roman" w:hAnsi="Times New Roman"/>
          <w:sz w:val="28"/>
          <w:szCs w:val="28"/>
        </w:rPr>
        <w:t>Куйбышевского района</w:t>
      </w:r>
    </w:p>
    <w:p w:rsidR="006A06B2" w:rsidRPr="0051679F" w:rsidRDefault="006A06B2" w:rsidP="006A0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679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В.В. Макаров</w:t>
      </w:r>
    </w:p>
    <w:p w:rsidR="006A06B2" w:rsidRDefault="006A06B2" w:rsidP="006A06B2">
      <w:pPr>
        <w:jc w:val="right"/>
        <w:rPr>
          <w:color w:val="000000"/>
          <w:sz w:val="28"/>
          <w:szCs w:val="28"/>
        </w:rPr>
      </w:pPr>
    </w:p>
    <w:p w:rsidR="006A06B2" w:rsidRDefault="006A06B2" w:rsidP="006A06B2">
      <w:pPr>
        <w:jc w:val="right"/>
        <w:rPr>
          <w:color w:val="000000"/>
          <w:sz w:val="28"/>
          <w:szCs w:val="28"/>
        </w:rPr>
      </w:pPr>
    </w:p>
    <w:p w:rsidR="006A06B2" w:rsidRDefault="006A06B2" w:rsidP="006A06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A06B2" w:rsidRPr="0051679F" w:rsidRDefault="006A06B2" w:rsidP="006A06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к постановлению</w:t>
      </w:r>
    </w:p>
    <w:p w:rsidR="006A06B2" w:rsidRDefault="006A06B2" w:rsidP="006A06B2">
      <w:pPr>
        <w:pStyle w:val="ConsPlusNormal"/>
        <w:ind w:firstLine="1843"/>
        <w:jc w:val="right"/>
        <w:rPr>
          <w:u w:val="single"/>
        </w:rPr>
      </w:pPr>
      <w:r w:rsidRPr="0051679F">
        <w:t>администрации</w:t>
      </w:r>
    </w:p>
    <w:p w:rsidR="006A06B2" w:rsidRDefault="006A06B2" w:rsidP="006A06B2">
      <w:pPr>
        <w:pStyle w:val="ConsPlusNormal"/>
        <w:ind w:firstLine="1843"/>
        <w:jc w:val="right"/>
      </w:pPr>
      <w:r w:rsidRPr="009930FD">
        <w:t>Абрамовского сельсовета</w:t>
      </w:r>
    </w:p>
    <w:p w:rsidR="006A06B2" w:rsidRDefault="006A06B2" w:rsidP="006A06B2">
      <w:pPr>
        <w:pStyle w:val="ConsPlusNormal"/>
        <w:ind w:firstLine="1843"/>
        <w:jc w:val="right"/>
      </w:pPr>
      <w:r w:rsidRPr="009930FD">
        <w:t xml:space="preserve"> Куйбышевского района </w:t>
      </w:r>
    </w:p>
    <w:p w:rsidR="006A06B2" w:rsidRPr="0051679F" w:rsidRDefault="006A06B2" w:rsidP="006A06B2">
      <w:pPr>
        <w:pStyle w:val="ConsPlusNormal"/>
        <w:ind w:firstLine="1843"/>
        <w:jc w:val="right"/>
        <w:rPr>
          <w:u w:val="single"/>
        </w:rPr>
      </w:pPr>
      <w:r w:rsidRPr="009930FD">
        <w:t>Новосибирской области</w:t>
      </w:r>
    </w:p>
    <w:p w:rsidR="006A06B2" w:rsidRPr="0051679F" w:rsidRDefault="006A06B2" w:rsidP="006A06B2">
      <w:pPr>
        <w:pStyle w:val="ConsPlusNormal"/>
        <w:ind w:firstLine="709"/>
        <w:jc w:val="right"/>
      </w:pPr>
      <w:r>
        <w:t xml:space="preserve">от 15.03.2024 № 33 </w:t>
      </w: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Pr="0051679F" w:rsidRDefault="006A06B2" w:rsidP="006A06B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6"/>
      <w:bookmarkEnd w:id="3"/>
      <w:r w:rsidRPr="0051679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A06B2" w:rsidRPr="0051679F" w:rsidRDefault="006A06B2" w:rsidP="006A06B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679F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30FD"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516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9F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1. Настоящий Порядок устанавливает правила формирования и ведения реестра источников доходов бюджета </w:t>
      </w:r>
      <w:r w:rsidRPr="009930FD">
        <w:t>Абрамовского сельсовета Куйбышевского района Новосибирской области</w:t>
      </w:r>
      <w:r w:rsidRPr="0051679F">
        <w:t xml:space="preserve"> района Новосибирской области (далее – реестр источников доходов бюджета).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79F">
        <w:rPr>
          <w:rFonts w:ascii="Times New Roman" w:hAnsi="Times New Roman"/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r w:rsidRPr="009930FD"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51679F">
        <w:rPr>
          <w:rFonts w:ascii="Times New Roman" w:hAnsi="Times New Roman"/>
          <w:sz w:val="28"/>
          <w:szCs w:val="28"/>
        </w:rPr>
        <w:t xml:space="preserve"> района Новосибирской области (далее – бюджет) по источникам доходов бюджета.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>
        <w:t xml:space="preserve">советов депутатов Абрамовского сельсовета Куйбышевского района Новосибирской </w:t>
      </w:r>
      <w:proofErr w:type="gramStart"/>
      <w:r>
        <w:t xml:space="preserve">области </w:t>
      </w:r>
      <w:r w:rsidRPr="0051679F">
        <w:t xml:space="preserve"> о</w:t>
      </w:r>
      <w:proofErr w:type="gramEnd"/>
      <w:r w:rsidRPr="0051679F">
        <w:t xml:space="preserve">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4. Реестр источников доходов бюджета ведется на государственном языке Российской Федерации.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5. Реестр источников доходов бюджета формируется и ведется </w:t>
      </w:r>
      <w:r>
        <w:t>администрацией Абрамовского сельсовета Куйбышевского района Новосибирской области</w:t>
      </w:r>
      <w:r w:rsidRPr="0051679F">
        <w:t>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51679F">
          <w:t>пункте 7</w:t>
        </w:r>
      </w:hyperlink>
      <w:r w:rsidRPr="0051679F">
        <w:t xml:space="preserve"> настоящего Порядка.</w:t>
      </w:r>
      <w:bookmarkStart w:id="4" w:name="P54"/>
      <w:bookmarkEnd w:id="4"/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lastRenderedPageBreak/>
        <w:t xml:space="preserve">7. В целях формирования и ведения реестра источников доходов бюджета, </w:t>
      </w:r>
      <w:r w:rsidRPr="0051679F">
        <w:rPr>
          <w:u w:val="single"/>
        </w:rPr>
        <w:t>орган, указанный в пункте 5</w:t>
      </w:r>
      <w:r w:rsidRPr="0051679F">
        <w:t>, 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 w:rsidRPr="0051679F">
        <w:rPr>
          <w:u w:val="single"/>
        </w:rPr>
        <w:t>наименование органа власти</w:t>
      </w:r>
      <w:r w:rsidRPr="0051679F">
        <w:t>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6A06B2" w:rsidRPr="0051679F" w:rsidRDefault="006A06B2" w:rsidP="006A06B2">
      <w:pPr>
        <w:pStyle w:val="ConsPlusNormal"/>
        <w:ind w:firstLine="709"/>
        <w:jc w:val="both"/>
      </w:pPr>
      <w:bookmarkStart w:id="5" w:name="P58"/>
      <w:bookmarkEnd w:id="5"/>
      <w:r w:rsidRPr="0051679F"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6A06B2" w:rsidRPr="0051679F" w:rsidRDefault="006A06B2" w:rsidP="006A06B2">
      <w:pPr>
        <w:pStyle w:val="ConsPlusNormal"/>
        <w:ind w:firstLine="709"/>
        <w:jc w:val="both"/>
      </w:pPr>
      <w:bookmarkStart w:id="6" w:name="P59"/>
      <w:bookmarkEnd w:id="6"/>
      <w:r w:rsidRPr="0051679F">
        <w:t>а) наименование источника дохода бюджета;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г) информация о публичн</w:t>
      </w:r>
      <w:r>
        <w:t xml:space="preserve">о-правовом образовании, в доход </w:t>
      </w:r>
      <w:proofErr w:type="gramStart"/>
      <w:r w:rsidRPr="0051679F">
        <w:t>бюджета</w:t>
      </w:r>
      <w:proofErr w:type="gramEnd"/>
      <w:r>
        <w:t xml:space="preserve"> </w:t>
      </w:r>
      <w:r w:rsidRPr="0051679F">
        <w:t>которого зачисляются платежи, являющиеся источником дохода бюджета;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ж)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з)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 xml:space="preserve">и) показатели уточненного прогноза доходов бюджета по коду классификации доходов бюджета, соответствующему источнику дохода </w:t>
      </w:r>
      <w:r w:rsidRPr="0051679F">
        <w:rPr>
          <w:rFonts w:ascii="Times New Roman" w:hAnsi="Times New Roman"/>
          <w:sz w:val="28"/>
          <w:szCs w:val="28"/>
        </w:rPr>
        <w:lastRenderedPageBreak/>
        <w:t>бюджета, формируемые в рамках составления сведений для составления и ведения кассового плана исполнения бюджета;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10.</w:t>
      </w:r>
      <w:r w:rsidRPr="0051679F">
        <w:rPr>
          <w:lang w:val="en-US"/>
        </w:rPr>
        <w:t> </w:t>
      </w:r>
      <w:r w:rsidRPr="0051679F"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6A06B2" w:rsidRPr="0051679F" w:rsidRDefault="006A06B2" w:rsidP="006A06B2">
      <w:pPr>
        <w:pStyle w:val="ConsPlusNormal"/>
        <w:ind w:firstLine="709"/>
        <w:jc w:val="both"/>
      </w:pPr>
      <w:bookmarkStart w:id="7" w:name="P74"/>
      <w:bookmarkEnd w:id="7"/>
      <w:r w:rsidRPr="0051679F">
        <w:t>11.</w:t>
      </w:r>
      <w:r w:rsidRPr="0051679F">
        <w:rPr>
          <w:lang w:val="en-US"/>
        </w:rPr>
        <w:t> </w:t>
      </w:r>
      <w:r w:rsidRPr="0051679F">
        <w:t xml:space="preserve">Информация, указанная в </w:t>
      </w:r>
      <w:hyperlink w:anchor="P59">
        <w:r w:rsidRPr="0051679F">
          <w:t>подпунктах 1</w:t>
        </w:r>
      </w:hyperlink>
      <w:r w:rsidRPr="0051679F">
        <w:t> – </w:t>
      </w:r>
      <w:hyperlink w:anchor="P63">
        <w:r w:rsidRPr="0051679F">
          <w:t>5 пункта 9</w:t>
        </w:r>
      </w:hyperlink>
      <w:r w:rsidRPr="0051679F"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12.</w:t>
      </w:r>
      <w:r w:rsidRPr="0051679F">
        <w:rPr>
          <w:lang w:val="en-US"/>
        </w:rPr>
        <w:t> </w:t>
      </w:r>
      <w:r w:rsidRPr="0051679F">
        <w:t xml:space="preserve">Информация, указанная в </w:t>
      </w:r>
      <w:hyperlink w:anchor="P64">
        <w:r w:rsidRPr="0051679F">
          <w:t>подпунктах 6</w:t>
        </w:r>
      </w:hyperlink>
      <w:r w:rsidRPr="0051679F">
        <w:t xml:space="preserve"> и </w:t>
      </w:r>
      <w:hyperlink w:anchor="P67">
        <w:r w:rsidRPr="0051679F">
          <w:t>9 пункта 9</w:t>
        </w:r>
      </w:hyperlink>
      <w:r w:rsidRPr="0051679F">
        <w:t xml:space="preserve"> настоящего Порядка, формируется и ведется на основании прогноза поступления доходов бюджета.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Информация, указанная в </w:t>
      </w:r>
      <w:hyperlink w:anchor="P65">
        <w:r w:rsidRPr="0051679F">
          <w:t>подпунктах 7</w:t>
        </w:r>
      </w:hyperlink>
      <w:r w:rsidRPr="0051679F">
        <w:t xml:space="preserve"> и </w:t>
      </w:r>
      <w:hyperlink w:anchor="P66">
        <w:r w:rsidRPr="0051679F">
          <w:t>8 пункта 9</w:t>
        </w:r>
      </w:hyperlink>
      <w:r w:rsidRPr="0051679F">
        <w:t xml:space="preserve"> настоящего Порядка, формируется и ведется на основании решения о бюджете.</w:t>
      </w:r>
    </w:p>
    <w:p w:rsidR="006A06B2" w:rsidRPr="0051679F" w:rsidRDefault="006A06B2" w:rsidP="006A06B2">
      <w:pPr>
        <w:pStyle w:val="ConsPlusNormal"/>
        <w:ind w:firstLine="709"/>
        <w:jc w:val="both"/>
      </w:pPr>
      <w:bookmarkStart w:id="8" w:name="P80"/>
      <w:bookmarkEnd w:id="8"/>
      <w:r w:rsidRPr="0051679F">
        <w:t>13.</w:t>
      </w:r>
      <w:r w:rsidRPr="0051679F">
        <w:rPr>
          <w:lang w:val="en-US"/>
        </w:rPr>
        <w:t> </w:t>
      </w:r>
      <w:r w:rsidRPr="0051679F">
        <w:t xml:space="preserve">Информация, указанная в </w:t>
      </w:r>
      <w:hyperlink w:anchor="P68">
        <w:r w:rsidRPr="0051679F">
          <w:t>подпункте 10 пункта 9</w:t>
        </w:r>
      </w:hyperlink>
      <w:r w:rsidRPr="0051679F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14.</w:t>
      </w:r>
      <w:r w:rsidRPr="0051679F">
        <w:rPr>
          <w:lang w:val="en-US"/>
        </w:rPr>
        <w:t> </w:t>
      </w:r>
      <w:r w:rsidRPr="004B739E">
        <w:t>Орган, указанный в пункте 5</w:t>
      </w:r>
      <w:r w:rsidRPr="0051679F">
        <w:rPr>
          <w:u w:val="single"/>
        </w:rPr>
        <w:t>,</w:t>
      </w:r>
      <w:r w:rsidRPr="0051679F">
        <w:t xml:space="preserve"> обеспечивает включение в реестр источников доходов бюджета информации, указанной в </w:t>
      </w:r>
      <w:hyperlink w:anchor="P58">
        <w:r w:rsidRPr="0051679F">
          <w:t>пункте 9</w:t>
        </w:r>
      </w:hyperlink>
      <w:r w:rsidRPr="0051679F">
        <w:t xml:space="preserve"> настоящего Порядка, в следующие сроки: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1)</w:t>
      </w:r>
      <w:r w:rsidRPr="0051679F">
        <w:rPr>
          <w:lang w:val="en-US"/>
        </w:rPr>
        <w:t> </w:t>
      </w:r>
      <w:r w:rsidRPr="0051679F">
        <w:t xml:space="preserve">информации, указанной в </w:t>
      </w:r>
      <w:hyperlink w:anchor="P59">
        <w:r w:rsidRPr="0051679F">
          <w:t>подпунктах 1</w:t>
        </w:r>
      </w:hyperlink>
      <w:r w:rsidRPr="0051679F">
        <w:rPr>
          <w:lang w:val="en-US"/>
        </w:rPr>
        <w:t> </w:t>
      </w:r>
      <w:r w:rsidRPr="0051679F">
        <w:t>–</w:t>
      </w:r>
      <w:r w:rsidRPr="0051679F">
        <w:rPr>
          <w:lang w:val="en-US"/>
        </w:rPr>
        <w:t> </w:t>
      </w:r>
      <w:hyperlink w:anchor="P63">
        <w:r w:rsidRPr="0051679F">
          <w:t>5 пункта 9</w:t>
        </w:r>
      </w:hyperlink>
      <w:r w:rsidRPr="0051679F"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2)</w:t>
      </w:r>
      <w:r w:rsidRPr="0051679F">
        <w:rPr>
          <w:lang w:val="en-US"/>
        </w:rPr>
        <w:t> </w:t>
      </w:r>
      <w:r w:rsidRPr="0051679F">
        <w:t xml:space="preserve">информации, указанной в </w:t>
      </w:r>
      <w:hyperlink w:anchor="P65">
        <w:r w:rsidRPr="0051679F">
          <w:t>подпунктах 7</w:t>
        </w:r>
      </w:hyperlink>
      <w:r w:rsidRPr="0051679F">
        <w:t xml:space="preserve">, </w:t>
      </w:r>
      <w:hyperlink w:anchor="P66">
        <w:r w:rsidRPr="0051679F">
          <w:t>8</w:t>
        </w:r>
      </w:hyperlink>
      <w:r w:rsidRPr="0051679F">
        <w:t xml:space="preserve"> и </w:t>
      </w:r>
      <w:hyperlink w:anchor="P69">
        <w:r w:rsidRPr="0051679F">
          <w:t>11 пункта 9</w:t>
        </w:r>
      </w:hyperlink>
      <w:r w:rsidRPr="0051679F">
        <w:t xml:space="preserve"> настоящего Порядка,</w:t>
      </w:r>
      <w:r w:rsidRPr="0051679F">
        <w:rPr>
          <w:lang w:val="en-US"/>
        </w:rPr>
        <w:t> </w:t>
      </w:r>
      <w:r w:rsidRPr="0051679F">
        <w:t>–</w:t>
      </w:r>
      <w:r w:rsidRPr="0051679F">
        <w:rPr>
          <w:lang w:val="en-US"/>
        </w:rPr>
        <w:t> </w:t>
      </w:r>
      <w:r w:rsidRPr="0051679F">
        <w:t>не позднее 5 рабочих дней со дня принятия или внесения изменений в решение о бюджете и решение об исполнении бюджета;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3)</w:t>
      </w:r>
      <w:r w:rsidRPr="0051679F">
        <w:rPr>
          <w:lang w:val="en-US"/>
        </w:rPr>
        <w:t> </w:t>
      </w:r>
      <w:r w:rsidRPr="0051679F">
        <w:t xml:space="preserve">информации, указанной в </w:t>
      </w:r>
      <w:hyperlink w:anchor="P67">
        <w:r w:rsidRPr="0051679F">
          <w:t>подпункте 9 пункта 9</w:t>
        </w:r>
      </w:hyperlink>
      <w:r w:rsidRPr="0051679F">
        <w:t xml:space="preserve"> настоящего Порядка,</w:t>
      </w:r>
      <w:r w:rsidRPr="0051679F">
        <w:rPr>
          <w:lang w:val="en-US"/>
        </w:rPr>
        <w:t> </w:t>
      </w:r>
      <w:r w:rsidRPr="0051679F">
        <w:t>–</w:t>
      </w:r>
      <w:r w:rsidRPr="0051679F">
        <w:rPr>
          <w:lang w:val="en-US"/>
        </w:rPr>
        <w:t> </w:t>
      </w:r>
      <w:r w:rsidRPr="0051679F">
        <w:t xml:space="preserve">согласно установленному в соответствии с бюджетным </w:t>
      </w:r>
      <w:r w:rsidRPr="0051679F">
        <w:lastRenderedPageBreak/>
        <w:t xml:space="preserve">законодательством порядку составления и ведения кассового плана </w:t>
      </w:r>
      <w:proofErr w:type="gramStart"/>
      <w:r w:rsidRPr="0051679F">
        <w:t>исполнения  бюджета</w:t>
      </w:r>
      <w:proofErr w:type="gramEnd"/>
      <w:r w:rsidRPr="0051679F">
        <w:t>, но не позднее 10-го рабочего дня каждого месяца;</w:t>
      </w:r>
    </w:p>
    <w:p w:rsidR="006A06B2" w:rsidRPr="004B739E" w:rsidRDefault="006A06B2" w:rsidP="006A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4)</w:t>
      </w:r>
      <w:r w:rsidRPr="0051679F">
        <w:rPr>
          <w:rFonts w:ascii="Times New Roman" w:hAnsi="Times New Roman"/>
          <w:sz w:val="28"/>
          <w:szCs w:val="28"/>
          <w:lang w:val="en-US"/>
        </w:rPr>
        <w:t> </w:t>
      </w:r>
      <w:r w:rsidRPr="0051679F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51679F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Pr="0051679F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51679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51679F">
        <w:rPr>
          <w:rFonts w:ascii="Times New Roman" w:hAnsi="Times New Roman"/>
          <w:sz w:val="28"/>
          <w:szCs w:val="28"/>
        </w:rPr>
        <w:t>–</w:t>
      </w:r>
      <w:r w:rsidRPr="0051679F">
        <w:rPr>
          <w:rFonts w:ascii="Times New Roman" w:hAnsi="Times New Roman"/>
          <w:sz w:val="28"/>
          <w:szCs w:val="28"/>
          <w:lang w:val="en-US"/>
        </w:rPr>
        <w:t> </w:t>
      </w:r>
      <w:r w:rsidRPr="005167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1679F">
        <w:rPr>
          <w:rFonts w:ascii="Times New Roman" w:hAnsi="Times New Roman"/>
          <w:sz w:val="28"/>
          <w:szCs w:val="28"/>
        </w:rPr>
        <w:t xml:space="preserve"> сроки составления проекта бюджета, устанавливаемые</w:t>
      </w:r>
      <w:r>
        <w:rPr>
          <w:rFonts w:ascii="Times New Roman" w:hAnsi="Times New Roman"/>
          <w:sz w:val="28"/>
          <w:szCs w:val="28"/>
        </w:rPr>
        <w:t xml:space="preserve"> администрацией Абрамовского сельсовета Куйбышевского района Новосибирской области </w:t>
      </w:r>
      <w:r w:rsidRPr="004B739E">
        <w:rPr>
          <w:rFonts w:ascii="Times New Roman" w:hAnsi="Times New Roman"/>
          <w:sz w:val="28"/>
          <w:szCs w:val="28"/>
        </w:rPr>
        <w:t>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5)</w:t>
      </w:r>
      <w:r w:rsidRPr="0051679F">
        <w:rPr>
          <w:lang w:val="en-US"/>
        </w:rPr>
        <w:t> </w:t>
      </w:r>
      <w:r w:rsidRPr="0051679F">
        <w:t xml:space="preserve">информации, указанной в </w:t>
      </w:r>
      <w:hyperlink w:anchor="P68">
        <w:r w:rsidRPr="0051679F">
          <w:t>подпункте 10 пункта 9</w:t>
        </w:r>
      </w:hyperlink>
      <w:r w:rsidRPr="0051679F">
        <w:t xml:space="preserve"> настоящего Порядка, – в соответствии с порядком составления и ведения кассового плана </w:t>
      </w:r>
      <w:proofErr w:type="gramStart"/>
      <w:r w:rsidRPr="0051679F">
        <w:t>исполнения  бюджета</w:t>
      </w:r>
      <w:proofErr w:type="gramEnd"/>
      <w:r w:rsidRPr="0051679F">
        <w:t>, но не позднее 10-го рабочего дня каждого месяца.</w:t>
      </w:r>
    </w:p>
    <w:p w:rsidR="006A06B2" w:rsidRPr="0051679F" w:rsidRDefault="006A06B2" w:rsidP="006A06B2">
      <w:pPr>
        <w:pStyle w:val="ConsPlusNormal"/>
        <w:ind w:firstLine="709"/>
        <w:jc w:val="both"/>
      </w:pPr>
      <w:bookmarkStart w:id="9" w:name="P89"/>
      <w:bookmarkEnd w:id="9"/>
      <w:r w:rsidRPr="0051679F">
        <w:t>15.</w:t>
      </w:r>
      <w:r w:rsidRPr="0051679F">
        <w:rPr>
          <w:lang w:val="en-US"/>
        </w:rPr>
        <w:t> </w:t>
      </w:r>
      <w:r w:rsidRPr="004B739E">
        <w:t>Орган, указанный в пункте 5,</w:t>
      </w:r>
      <w:r w:rsidRPr="0051679F"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51679F">
          <w:t>пункте 9</w:t>
        </w:r>
      </w:hyperlink>
      <w:r w:rsidRPr="0051679F">
        <w:t xml:space="preserve"> настоящего Порядка, обеспечивает в автоматизированном режиме проверку: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1) наличия информации в соответствии с </w:t>
      </w:r>
      <w:hyperlink w:anchor="P58">
        <w:r w:rsidRPr="0051679F">
          <w:t>пунктом 9</w:t>
        </w:r>
      </w:hyperlink>
      <w:r w:rsidRPr="0051679F">
        <w:t xml:space="preserve"> настоящего Порядка;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2) соответствия порядка формирования информации </w:t>
      </w:r>
      <w:hyperlink r:id="rId8">
        <w:r w:rsidRPr="0051679F">
          <w:t>Положению</w:t>
        </w:r>
      </w:hyperlink>
      <w:r w:rsidRPr="0051679F"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16. В случае положительного результата проверки, указанной в </w:t>
      </w:r>
      <w:hyperlink w:anchor="P89">
        <w:r w:rsidRPr="0051679F">
          <w:t>пункте 15</w:t>
        </w:r>
      </w:hyperlink>
      <w:r w:rsidRPr="0051679F"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 w:rsidRPr="004B739E">
        <w:t>орган, указанный в пункте 5</w:t>
      </w:r>
      <w:r w:rsidRPr="0051679F">
        <w:rPr>
          <w:u w:val="single"/>
        </w:rPr>
        <w:t>,</w:t>
      </w:r>
      <w:r w:rsidRPr="0051679F">
        <w:t xml:space="preserve"> присваивает уникальный номер.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51679F">
          <w:t>пункте 9</w:t>
        </w:r>
      </w:hyperlink>
      <w:r w:rsidRPr="0051679F">
        <w:t xml:space="preserve"> настоящего Порядка, ранее образованные реестровые записи обновляются.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 xml:space="preserve">В случае отрицательного результата проверки, указанной в </w:t>
      </w:r>
      <w:hyperlink w:anchor="P89">
        <w:r w:rsidRPr="0051679F">
          <w:t>пункте 15</w:t>
        </w:r>
      </w:hyperlink>
      <w:r w:rsidRPr="0051679F"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51679F">
          <w:t>пунктом 9</w:t>
        </w:r>
      </w:hyperlink>
      <w:r w:rsidRPr="0051679F">
        <w:t xml:space="preserve"> настоящего Порядка, не образует (не обновляет) реестровые записи. В указанном случае </w:t>
      </w:r>
      <w:r w:rsidRPr="004B739E">
        <w:t>орган, указанный в пункте 5</w:t>
      </w:r>
      <w:r w:rsidRPr="0051679F">
        <w:rPr>
          <w:u w:val="single"/>
        </w:rPr>
        <w:t>,</w:t>
      </w:r>
      <w:r w:rsidRPr="0051679F"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17. Уникальный номер реестровой записи источника дохода бюджета реестра источников доходов бюджета имеет следующую структуру: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lastRenderedPageBreak/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9" w:history="1">
        <w:r w:rsidRPr="0051679F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51679F">
        <w:rPr>
          <w:rFonts w:ascii="Times New Roman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22, 23, 24, 25, 26, 27 разряды – номер источника доходов бюджета;</w:t>
      </w:r>
    </w:p>
    <w:p w:rsidR="006A06B2" w:rsidRPr="0051679F" w:rsidRDefault="006A06B2" w:rsidP="006A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79F">
        <w:rPr>
          <w:rFonts w:ascii="Times New Roman" w:hAnsi="Times New Roman"/>
          <w:sz w:val="28"/>
          <w:szCs w:val="2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6A06B2" w:rsidRPr="004B739E" w:rsidRDefault="006A06B2" w:rsidP="006A06B2">
      <w:pPr>
        <w:pStyle w:val="ConsPlusNormal"/>
        <w:ind w:firstLine="709"/>
        <w:jc w:val="both"/>
      </w:pPr>
      <w:r w:rsidRPr="0051679F">
        <w:t xml:space="preserve">18. 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B739E">
        <w:t>Абрамовском сельсовете Куйбышевского района Новосибирской области</w:t>
      </w:r>
      <w:r w:rsidRPr="0051679F">
        <w:t xml:space="preserve"> по форме, разрабатываемой и утверждаемой </w:t>
      </w:r>
      <w:r w:rsidRPr="004B739E">
        <w:t>наименование органа, указанного в пункте 5.</w:t>
      </w:r>
    </w:p>
    <w:p w:rsidR="006A06B2" w:rsidRPr="0051679F" w:rsidRDefault="006A06B2" w:rsidP="006A06B2">
      <w:pPr>
        <w:pStyle w:val="ConsPlusNormal"/>
        <w:ind w:firstLine="709"/>
        <w:jc w:val="both"/>
      </w:pPr>
      <w:r w:rsidRPr="0051679F"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A06B2" w:rsidRPr="0051679F" w:rsidRDefault="006A06B2" w:rsidP="006A06B2">
      <w:pPr>
        <w:pStyle w:val="ConsPlusNormal"/>
        <w:ind w:firstLine="709"/>
        <w:jc w:val="both"/>
      </w:pPr>
    </w:p>
    <w:p w:rsidR="006A06B2" w:rsidRDefault="006A06B2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985CCD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F342F9">
        <w:rPr>
          <w:rFonts w:ascii="Times New Roman" w:hAnsi="Times New Roman"/>
          <w:sz w:val="20"/>
          <w:szCs w:val="20"/>
        </w:rPr>
        <w:t xml:space="preserve"> ОФИЦИАЛЬНЫЕ СООБЩЕНИЯ И МАТЕРИАЛЫ ОРГАНОВ МЕСТНОГО САМОУ</w:t>
      </w:r>
      <w:r>
        <w:rPr>
          <w:rFonts w:ascii="Times New Roman" w:hAnsi="Times New Roman"/>
          <w:sz w:val="20"/>
          <w:szCs w:val="20"/>
        </w:rPr>
        <w:t>ПРАВЛЕНИЯ</w:t>
      </w:r>
    </w:p>
    <w:p w:rsidR="00985CCD" w:rsidRDefault="00985CCD" w:rsidP="00985CCD"/>
    <w:p w:rsidR="00985CCD" w:rsidRDefault="00985CCD" w:rsidP="00985CCD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Требования пожарной безопасности при эксплуатации газового</w:t>
      </w:r>
      <w:r w:rsidRPr="00CE515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985CCD" w:rsidRDefault="00985CCD" w:rsidP="00985CCD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оборудования на автомобиле</w:t>
      </w:r>
    </w:p>
    <w:p w:rsidR="00985CCD" w:rsidRDefault="00985CCD" w:rsidP="00985CC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E515C">
        <w:rPr>
          <w:rFonts w:ascii="Times New Roman" w:eastAsia="Calibri" w:hAnsi="Times New Roman" w:cs="Calibri"/>
          <w:color w:val="000000"/>
          <w:sz w:val="26"/>
          <w:szCs w:val="26"/>
          <w:shd w:val="clear" w:color="auto" w:fill="FFFFFF"/>
        </w:rPr>
        <w:t xml:space="preserve">Газ в качестве моторного топлива используется в нашей стране с 1934 г. </w:t>
      </w:r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Анализ пожаров показал, что в большинстве случаев первопричиной возникновения </w:t>
      </w:r>
      <w:proofErr w:type="spellStart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негерметичности</w:t>
      </w:r>
      <w:proofErr w:type="spellEnd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 во многих случаях на резиновых трубках газового оборудования отсутствовали фиксирующие хомуты. Зачастую газобаллонное оборудование долгое время эксплуатируют без какой-либо профилактики даже тогда, когда в автомобиле ощущается запах газа. Число пожаров, возникших из-за </w:t>
      </w:r>
      <w:proofErr w:type="spellStart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негерметичности</w:t>
      </w:r>
      <w:proofErr w:type="spellEnd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капоте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топливопровода</w:t>
      </w:r>
      <w:proofErr w:type="spellEnd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проставка</w:t>
      </w:r>
      <w:proofErr w:type="spellEnd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топливопровода</w:t>
      </w:r>
      <w:proofErr w:type="spellEnd"/>
      <w:r w:rsidRPr="00CE51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Этим объясняется тот факт, что именно моторный отсек является наиболее пожароопасным местом газобаллонного автомобиля,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85CCD" w:rsidRDefault="00985CCD" w:rsidP="00985CCD">
      <w:pPr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Берегите себя и своих близких. В случае обнаружения пожара необходимо сообщить о нем по телефону 101, 102.</w:t>
      </w:r>
    </w:p>
    <w:p w:rsidR="00985CCD" w:rsidRDefault="00985CCD" w:rsidP="00985CCD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85CCD" w:rsidRDefault="00985CCD" w:rsidP="00985CCD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45E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Правила обеспечения безопасности людей на объектах проведения праздничных мероприятий.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Зачастую праздничные мероприятия для большого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количества людей происходят на </w:t>
      </w: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объектах культурного назначения или в административных зданиях. Для обеспечения собственной безопасности при пожаре необходимо обратить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Позвоните в пожарную охрану.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Если вы передвигаетесь в толпе, помогайте тем, кто не может двигаться, разговаривайте с ними спокойно, внятно, поддерживайте под руки.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 Не входите туда, где большая концентрация дыма.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 Не пытайтесь спасаться на вышерасположенных этажах или в удаленных помещениях.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8.Любое чрезвычайное происшествие (пожар, теракт, авария и т. д.) на объекте, в том числе с массовым пребыванием людей, как правило, сопровождается отключением электроснабжения. К сожалению, у многих в темноте срабатывает инстинкт самосохранения, и возникает паника, что приводит к давке и гибели людей. Постарайтесь не поддаваться панике!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ориентационно</w:t>
      </w:r>
      <w:proofErr w:type="spellEnd"/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В состав ФЭС входят: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  Любые технические средства спасения могут оказаться малоэффективными, если отсутствуют заранее полученные знания и психологический настрой (внутренняя готовность) на успешное преодоление чрезвычайной ситуации.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985CCD" w:rsidRPr="003245E1" w:rsidRDefault="00985CCD" w:rsidP="00985CC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3245E1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lastRenderedPageBreak/>
        <w:t>Немедленно звоните по телефону «01» или «112». При своем сообщении сохраняйте спокойствие, выдержку. Старайтесь говорить коротко и понятно.</w:t>
      </w:r>
    </w:p>
    <w:p w:rsidR="00985CCD" w:rsidRPr="003245E1" w:rsidRDefault="00985CCD" w:rsidP="00985CCD">
      <w:pPr>
        <w:suppressAutoHyphens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Default="00985CCD" w:rsidP="006A06B2">
      <w:pPr>
        <w:pStyle w:val="ConsPlusNormal"/>
        <w:ind w:firstLine="709"/>
        <w:jc w:val="both"/>
      </w:pPr>
    </w:p>
    <w:p w:rsidR="00985CCD" w:rsidRPr="0051679F" w:rsidRDefault="00985CCD" w:rsidP="006A06B2">
      <w:pPr>
        <w:pStyle w:val="ConsPlusNormal"/>
        <w:ind w:firstLine="709"/>
        <w:jc w:val="both"/>
      </w:pPr>
    </w:p>
    <w:p w:rsidR="000802D4" w:rsidRDefault="000802D4" w:rsidP="000802D4"/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0802D4" w:rsidRPr="004C2802" w:rsidRDefault="000802D4" w:rsidP="000802D4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0802D4" w:rsidRPr="003245E1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245E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324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3245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3245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245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802D4" w:rsidRPr="003245E1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3245E1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3245E1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2D4" w:rsidRPr="004C2802" w:rsidRDefault="000802D4" w:rsidP="000802D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0802D4" w:rsidRDefault="000802D4" w:rsidP="000802D4"/>
    <w:p w:rsidR="000802D4" w:rsidRDefault="000802D4" w:rsidP="000802D4"/>
    <w:p w:rsidR="000802D4" w:rsidRDefault="000802D4" w:rsidP="000802D4"/>
    <w:p w:rsidR="000802D4" w:rsidRDefault="000802D4" w:rsidP="000802D4"/>
    <w:p w:rsidR="00197EA4" w:rsidRDefault="00197EA4"/>
    <w:sectPr w:rsidR="00197EA4" w:rsidSect="003245E1">
      <w:footerReference w:type="default" r:id="rId11"/>
      <w:pgSz w:w="11906" w:h="16838"/>
      <w:pgMar w:top="1134" w:right="850" w:bottom="1134" w:left="1701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E9" w:rsidRDefault="007B45E9">
      <w:pPr>
        <w:spacing w:after="0" w:line="240" w:lineRule="auto"/>
      </w:pPr>
      <w:r>
        <w:separator/>
      </w:r>
    </w:p>
  </w:endnote>
  <w:endnote w:type="continuationSeparator" w:id="0">
    <w:p w:rsidR="007B45E9" w:rsidRDefault="007B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63693"/>
      <w:docPartObj>
        <w:docPartGallery w:val="Page Numbers (Bottom of Page)"/>
        <w:docPartUnique/>
      </w:docPartObj>
    </w:sdtPr>
    <w:sdtEndPr/>
    <w:sdtContent>
      <w:p w:rsidR="00E71CCD" w:rsidRDefault="00111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CD">
          <w:rPr>
            <w:noProof/>
          </w:rPr>
          <w:t>1</w:t>
        </w:r>
        <w:r>
          <w:fldChar w:fldCharType="end"/>
        </w:r>
      </w:p>
    </w:sdtContent>
  </w:sdt>
  <w:p w:rsidR="00E71CCD" w:rsidRDefault="007B45E9">
    <w:pPr>
      <w:pStyle w:val="a3"/>
    </w:pPr>
  </w:p>
  <w:p w:rsidR="00E71CCD" w:rsidRDefault="007B45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E9" w:rsidRDefault="007B45E9">
      <w:pPr>
        <w:spacing w:after="0" w:line="240" w:lineRule="auto"/>
      </w:pPr>
      <w:r>
        <w:separator/>
      </w:r>
    </w:p>
  </w:footnote>
  <w:footnote w:type="continuationSeparator" w:id="0">
    <w:p w:rsidR="007B45E9" w:rsidRDefault="007B4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4"/>
    <w:rsid w:val="000802D4"/>
    <w:rsid w:val="0011166E"/>
    <w:rsid w:val="00197EA4"/>
    <w:rsid w:val="006A06B2"/>
    <w:rsid w:val="00740947"/>
    <w:rsid w:val="007B45E9"/>
    <w:rsid w:val="009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D713-57BF-48D1-B0E3-A41837EB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2D4"/>
  </w:style>
  <w:style w:type="paragraph" w:customStyle="1" w:styleId="ConsPlusNormal">
    <w:name w:val="ConsPlusNormal"/>
    <w:rsid w:val="007409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40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299&amp;dst=100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7646&amp;dst=1000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428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dm.abramov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2024-03-19T07:59:00Z</dcterms:created>
  <dcterms:modified xsi:type="dcterms:W3CDTF">2024-03-20T07:50:00Z</dcterms:modified>
</cp:coreProperties>
</file>