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32" w:rsidRDefault="00856932" w:rsidP="008569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56932" w:rsidRPr="00856932" w:rsidRDefault="00856932" w:rsidP="00856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АБРАМОВСКОГО СЕЛЬСОВЕТА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856932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32" w:rsidRPr="00856932" w:rsidRDefault="00856932" w:rsidP="00856932">
      <w:pPr>
        <w:spacing w:after="0"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856932">
        <w:rPr>
          <w:rFonts w:ascii="Times New Roman" w:hAnsi="Times New Roman" w:cs="Times New Roman"/>
          <w:sz w:val="28"/>
          <w:szCs w:val="28"/>
        </w:rPr>
        <w:t>с. Абрамово</w:t>
      </w:r>
    </w:p>
    <w:p w:rsidR="00856932" w:rsidRDefault="00856932" w:rsidP="00856932">
      <w:pPr>
        <w:spacing w:after="0" w:line="240" w:lineRule="auto"/>
        <w:ind w:left="7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56932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56932" w:rsidRDefault="00856932" w:rsidP="00856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CEE" w:rsidRPr="00B80CEE" w:rsidRDefault="00CF431C" w:rsidP="004F32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 xml:space="preserve">Об утверждении Порядка планирования муниципального имущества </w:t>
      </w:r>
      <w:r w:rsidR="00B80CEE" w:rsidRPr="00B80C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F7C13" w:rsidRPr="00B80CEE"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</w:t>
      </w:r>
      <w:r w:rsidR="00B80CEE" w:rsidRPr="00B80CE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80CEE">
        <w:rPr>
          <w:rFonts w:ascii="Times New Roman" w:hAnsi="Times New Roman" w:cs="Times New Roman"/>
          <w:sz w:val="28"/>
          <w:szCs w:val="28"/>
        </w:rPr>
        <w:t>и принятия решений об условиях приватизации муниципального имущества</w:t>
      </w:r>
    </w:p>
    <w:p w:rsidR="0095503B" w:rsidRDefault="00B80CEE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области приватизации муниципального имущества, в соответствии с Федеральными законами РФ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Правительства РФ от 26 декабря 2005 года № 806 «Об утверждении Правил разработки прогнозных планов (программ) приватизации государственного и муниципального имущества и о внесении изменений в Правила подготовки и принятия решений об условиях приватизации федерального имущества», от 29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декабря 2020 года № 2352 «О внесении изменений в постановление Правительства РФ от 26 декабря 2005 года № 806»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95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03B" w:rsidRPr="00856932" w:rsidRDefault="0095503B" w:rsidP="00856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932">
        <w:rPr>
          <w:rFonts w:ascii="Times New Roman" w:hAnsi="Times New Roman" w:cs="Times New Roman"/>
          <w:b/>
          <w:sz w:val="28"/>
          <w:szCs w:val="28"/>
        </w:rPr>
        <w:t>РЕШИЛ</w:t>
      </w:r>
      <w:r w:rsidR="00CF431C" w:rsidRPr="00856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503B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1. Утвердить Порядок планирования муниципального имущества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95503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и принятия решений об условиях приватизации муниципального имущества. </w:t>
      </w:r>
    </w:p>
    <w:p w:rsidR="0095503B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 Опубликовать (разместить) настоящее решение на официальном сайте </w:t>
      </w:r>
      <w:r w:rsidR="0095503B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9550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5503B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95503B">
        <w:rPr>
          <w:rFonts w:ascii="Times New Roman" w:hAnsi="Times New Roman" w:cs="Times New Roman"/>
          <w:sz w:val="28"/>
          <w:szCs w:val="28"/>
        </w:rPr>
        <w:t xml:space="preserve">в </w:t>
      </w:r>
      <w:r w:rsidR="00CF431C" w:rsidRPr="00B80CEE">
        <w:rPr>
          <w:rFonts w:ascii="Times New Roman" w:hAnsi="Times New Roman" w:cs="Times New Roman"/>
          <w:sz w:val="28"/>
          <w:szCs w:val="28"/>
        </w:rPr>
        <w:t>информационно</w:t>
      </w:r>
      <w:r w:rsidR="0095503B">
        <w:rPr>
          <w:rFonts w:ascii="Times New Roman" w:hAnsi="Times New Roman" w:cs="Times New Roman"/>
          <w:sz w:val="28"/>
          <w:szCs w:val="28"/>
        </w:rPr>
        <w:t>-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«Интернет», в </w:t>
      </w:r>
      <w:r w:rsidR="0095503B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</w:t>
      </w:r>
      <w:r w:rsidR="00CF431C" w:rsidRPr="00B80CEE">
        <w:rPr>
          <w:rFonts w:ascii="Times New Roman" w:hAnsi="Times New Roman" w:cs="Times New Roman"/>
          <w:sz w:val="28"/>
          <w:szCs w:val="28"/>
        </w:rPr>
        <w:t>«</w:t>
      </w:r>
      <w:r w:rsidR="0095503B">
        <w:rPr>
          <w:rFonts w:ascii="Times New Roman" w:hAnsi="Times New Roman" w:cs="Times New Roman"/>
          <w:sz w:val="28"/>
          <w:szCs w:val="28"/>
        </w:rPr>
        <w:t>Курьер</w:t>
      </w:r>
      <w:r w:rsidR="00CF431C" w:rsidRPr="00B80CEE">
        <w:rPr>
          <w:rFonts w:ascii="Times New Roman" w:hAnsi="Times New Roman" w:cs="Times New Roman"/>
          <w:sz w:val="28"/>
          <w:szCs w:val="28"/>
        </w:rPr>
        <w:t>».</w:t>
      </w:r>
    </w:p>
    <w:p w:rsidR="0095503B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95503B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95503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>(вопросы жилищно-коммунального хозяйства и благоустройства поселения), постоянную комиссию Совета</w:t>
      </w:r>
      <w:r w:rsidR="009550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95503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5503B" w:rsidRPr="009631B3">
        <w:rPr>
          <w:rFonts w:ascii="Times New Roman" w:hAnsi="Times New Roman" w:cs="Times New Roman"/>
          <w:sz w:val="28"/>
          <w:szCs w:val="28"/>
        </w:rPr>
        <w:t>по</w:t>
      </w:r>
      <w:r w:rsidR="0095503B" w:rsidRPr="00000228">
        <w:rPr>
          <w:sz w:val="28"/>
          <w:szCs w:val="28"/>
        </w:rPr>
        <w:t xml:space="preserve"> </w:t>
      </w:r>
      <w:r w:rsidR="0095503B" w:rsidRPr="0095503B">
        <w:rPr>
          <w:rFonts w:ascii="Times New Roman" w:hAnsi="Times New Roman" w:cs="Times New Roman"/>
          <w:sz w:val="28"/>
          <w:szCs w:val="28"/>
        </w:rPr>
        <w:t>имуществу, благоустройству и земельным отношениям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31C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4. Решение вступает в силу после его подписания.</w:t>
      </w:r>
    </w:p>
    <w:p w:rsidR="00856932" w:rsidRDefault="00856932" w:rsidP="00856932">
      <w:pPr>
        <w:jc w:val="both"/>
        <w:rPr>
          <w:sz w:val="28"/>
          <w:szCs w:val="28"/>
        </w:rPr>
      </w:pPr>
    </w:p>
    <w:p w:rsidR="00856932" w:rsidRPr="00856932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3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56932" w:rsidRPr="00856932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32">
        <w:rPr>
          <w:rFonts w:ascii="Times New Roman" w:hAnsi="Times New Roman" w:cs="Times New Roman"/>
          <w:sz w:val="28"/>
          <w:szCs w:val="28"/>
        </w:rPr>
        <w:t>Абрамовского сельсовета</w:t>
      </w:r>
    </w:p>
    <w:p w:rsidR="00856932" w:rsidRPr="00856932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32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8569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А.А.Плахотич </w:t>
      </w:r>
    </w:p>
    <w:p w:rsidR="00856932" w:rsidRDefault="00856932" w:rsidP="008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32" w:rsidRPr="00B80CEE" w:rsidRDefault="00856932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03B" w:rsidRDefault="0095503B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F431C" w:rsidRPr="0095503B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="00CF431C" w:rsidRPr="0095503B">
        <w:rPr>
          <w:rFonts w:ascii="Times New Roman" w:hAnsi="Times New Roman" w:cs="Times New Roman"/>
          <w:sz w:val="20"/>
          <w:szCs w:val="20"/>
        </w:rPr>
        <w:t xml:space="preserve">сессии </w:t>
      </w:r>
    </w:p>
    <w:p w:rsidR="0044253A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503B">
        <w:rPr>
          <w:rFonts w:ascii="Times New Roman" w:hAnsi="Times New Roman" w:cs="Times New Roman"/>
          <w:sz w:val="20"/>
          <w:szCs w:val="20"/>
        </w:rPr>
        <w:t>Совета</w:t>
      </w:r>
      <w:r w:rsidR="0095503B"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Pr="009550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53A" w:rsidRDefault="00BF7C13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503B">
        <w:rPr>
          <w:rFonts w:ascii="Times New Roman" w:hAnsi="Times New Roman" w:cs="Times New Roman"/>
          <w:sz w:val="20"/>
          <w:szCs w:val="20"/>
        </w:rPr>
        <w:t xml:space="preserve">Абрамовского сельсовета </w:t>
      </w:r>
    </w:p>
    <w:p w:rsidR="0044253A" w:rsidRDefault="00BF7C13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503B">
        <w:rPr>
          <w:rFonts w:ascii="Times New Roman" w:hAnsi="Times New Roman" w:cs="Times New Roman"/>
          <w:sz w:val="20"/>
          <w:szCs w:val="20"/>
        </w:rPr>
        <w:t>Куйбышевского района</w:t>
      </w:r>
      <w:r w:rsidR="009550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53A" w:rsidRDefault="0095503B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4253A" w:rsidRDefault="0095503B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шестого</w:t>
      </w:r>
      <w:r w:rsidR="00CF431C" w:rsidRPr="0095503B">
        <w:rPr>
          <w:rFonts w:ascii="Times New Roman" w:hAnsi="Times New Roman" w:cs="Times New Roman"/>
          <w:sz w:val="20"/>
          <w:szCs w:val="20"/>
        </w:rPr>
        <w:t xml:space="preserve"> созыва </w:t>
      </w:r>
    </w:p>
    <w:p w:rsidR="0095503B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503B">
        <w:rPr>
          <w:rFonts w:ascii="Times New Roman" w:hAnsi="Times New Roman" w:cs="Times New Roman"/>
          <w:sz w:val="20"/>
          <w:szCs w:val="20"/>
        </w:rPr>
        <w:t xml:space="preserve">от </w:t>
      </w:r>
      <w:r w:rsidR="0044253A">
        <w:rPr>
          <w:rFonts w:ascii="Times New Roman" w:hAnsi="Times New Roman" w:cs="Times New Roman"/>
          <w:sz w:val="20"/>
          <w:szCs w:val="20"/>
        </w:rPr>
        <w:t>________</w:t>
      </w:r>
      <w:r w:rsidRPr="0095503B">
        <w:rPr>
          <w:rFonts w:ascii="Times New Roman" w:hAnsi="Times New Roman" w:cs="Times New Roman"/>
          <w:sz w:val="20"/>
          <w:szCs w:val="20"/>
        </w:rPr>
        <w:t xml:space="preserve"> 202</w:t>
      </w:r>
      <w:r w:rsidR="0044253A">
        <w:rPr>
          <w:rFonts w:ascii="Times New Roman" w:hAnsi="Times New Roman" w:cs="Times New Roman"/>
          <w:sz w:val="20"/>
          <w:szCs w:val="20"/>
        </w:rPr>
        <w:t>2</w:t>
      </w:r>
      <w:r w:rsidRPr="0095503B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4253A">
        <w:rPr>
          <w:rFonts w:ascii="Times New Roman" w:hAnsi="Times New Roman" w:cs="Times New Roman"/>
          <w:sz w:val="20"/>
          <w:szCs w:val="20"/>
        </w:rPr>
        <w:t>____</w:t>
      </w:r>
      <w:r w:rsidRPr="009550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253A" w:rsidRPr="0095503B" w:rsidRDefault="0044253A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253A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4253A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 xml:space="preserve">планирования приватизации муниципального имущества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44253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B80CEE">
        <w:rPr>
          <w:rFonts w:ascii="Times New Roman" w:hAnsi="Times New Roman" w:cs="Times New Roman"/>
          <w:sz w:val="28"/>
          <w:szCs w:val="28"/>
        </w:rPr>
        <w:t>и принятия решений об условиях приватизации муниципального имущества</w:t>
      </w:r>
    </w:p>
    <w:p w:rsidR="0044253A" w:rsidRDefault="0044253A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3A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253A" w:rsidRDefault="0044253A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21 декабря 2001 года № 178-ФЗ «О приватизации государственного и муниципального имущества»,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431C" w:rsidRPr="00B80CE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 изменений в отдельные законодательством акты Российской Федерации». Настоящий Порядок определяет структуру, содержание, порядок и сроки разработки прогнозного плана (программы) приватизации объектов муниципальной собственности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(далее - План), а также порядок и сроки предоставления отчета о выполнении Плана. </w:t>
      </w:r>
    </w:p>
    <w:p w:rsidR="0044253A" w:rsidRDefault="0044253A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53A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>2. Планирование приватизации муниципального имущества</w:t>
      </w:r>
    </w:p>
    <w:p w:rsidR="00D64914" w:rsidRDefault="0044253A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(далее - Прогнозный план) на </w:t>
      </w:r>
      <w:r w:rsidR="00D64914">
        <w:rPr>
          <w:rFonts w:ascii="Times New Roman" w:hAnsi="Times New Roman" w:cs="Times New Roman"/>
          <w:sz w:val="28"/>
          <w:szCs w:val="28"/>
        </w:rPr>
        <w:t>один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233D" w:rsidRDefault="00D64914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2.2. Разработка проекта Прогнозного плана осуществляется администрацией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(далее - Администрация) в соответствии с: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-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программами и задачами, определенными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целями социально-экономического развития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принципами социально-экономической обоснованности приватизации,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</w:t>
      </w:r>
      <w:r w:rsidR="00CF431C" w:rsidRPr="00B80CE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а также для обеспечения их деятельности, с учетом предварительных итогов приватизации за предыдущий год и поступивших предложений о включении имущества в Прогнозный план.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2.3.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Предложения о приватизации муниципального имущества могут вноситься главой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иными юридическими и физическими лицами. </w:t>
      </w:r>
      <w:r w:rsidR="00BC233D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Указанные предложения направляются в Администрацию в срок до </w:t>
      </w:r>
      <w:r w:rsidR="008569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31C" w:rsidRPr="00B80CEE">
        <w:rPr>
          <w:rFonts w:ascii="Times New Roman" w:hAnsi="Times New Roman" w:cs="Times New Roman"/>
          <w:sz w:val="28"/>
          <w:szCs w:val="28"/>
        </w:rPr>
        <w:t>1</w:t>
      </w:r>
      <w:r w:rsidR="00856932"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июня текущего года с обоснованием их целесообразности, финансовоэкономическими расчетами.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>(вопросы жилищно-коммунального хозяйства и благоустройства поселения) рассматривает поступившие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После рассмотрения всех поступивших предложений и проверки их на соответствие действующему законодательству Российской Федерации, муниципальным нормативным правовым актам, с учетом определения прогноза доходов от приватизации,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(вопросы жилищно-коммунального хозяйства и благоустройства поселения) формирует проект Прогнозного плана с предложениями о включении муниципального имущества в проект Прогнозного плана согласно приложения к настоящему Порядку.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2.5.</w:t>
      </w:r>
      <w:proofErr w:type="gramEnd"/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Проект Прогнозного плана должен содержать: </w:t>
      </w:r>
    </w:p>
    <w:p w:rsidR="00BC233D" w:rsidRDefault="00BC233D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переч</w:t>
      </w:r>
      <w:r w:rsidR="00EE3B49">
        <w:rPr>
          <w:rFonts w:ascii="Times New Roman" w:hAnsi="Times New Roman" w:cs="Times New Roman"/>
          <w:sz w:val="28"/>
          <w:szCs w:val="28"/>
        </w:rPr>
        <w:t>ень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EE3B49">
        <w:rPr>
          <w:rFonts w:ascii="Times New Roman" w:hAnsi="Times New Roman" w:cs="Times New Roman"/>
          <w:sz w:val="28"/>
          <w:szCs w:val="28"/>
        </w:rPr>
        <w:t>муниципального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64914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D6491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приватизация которого планируется в плановом периоде, с указанием характеристики соответствующего имущества; </w:t>
      </w:r>
      <w:r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в результате исполнения Прогнозного плана, рассчитанный в соответствии с общими требованиями к методике прогнозирования поступлений доходов в </w:t>
      </w:r>
      <w:r w:rsidR="00EE3B49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бюджет.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Прогнозный план за отчетный период. </w:t>
      </w:r>
    </w:p>
    <w:p w:rsidR="00EE3B49" w:rsidRDefault="00BC233D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При включении муниципального имущества в </w:t>
      </w:r>
      <w:r w:rsidR="00EE3B49">
        <w:rPr>
          <w:rFonts w:ascii="Times New Roman" w:hAnsi="Times New Roman" w:cs="Times New Roman"/>
          <w:sz w:val="28"/>
          <w:szCs w:val="28"/>
        </w:rPr>
        <w:t>перечень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указываются: </w:t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856932">
        <w:rPr>
          <w:rFonts w:ascii="Times New Roman" w:hAnsi="Times New Roman" w:cs="Times New Roman"/>
          <w:sz w:val="28"/>
          <w:szCs w:val="28"/>
        </w:rPr>
        <w:t>иного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имущества - наименование, местонахождение, кадастровый номер (для недвижимого имущества) и назначение имущества. </w:t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2.6. Разработанный проект Прогнозного плана согласовывается Администрацией в установленном порядке.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2.7. Проект Прогнозного плана выносится на рассмотрение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. Прогнозный план утверждается не позднее 10 рабочих дней до </w:t>
      </w:r>
      <w:r w:rsidR="00CF431C" w:rsidRPr="00B80CEE">
        <w:rPr>
          <w:rFonts w:ascii="Times New Roman" w:hAnsi="Times New Roman" w:cs="Times New Roman"/>
          <w:sz w:val="28"/>
          <w:szCs w:val="28"/>
        </w:rPr>
        <w:lastRenderedPageBreak/>
        <w:t xml:space="preserve">начала планового периода. Внесение изменений в утвержденный Прогнозный план осуществляется в порядке, установленном настоящим Порядком для его разработки и утверждения. Срок для направления предложений о приватизации муниципального имущества, установленный абзацем вторым пункта 2.3 настоящего Порядка, не распространяется на правоотношения, связанные с внесением изменений в утвержденный Прогнозный план.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2.8. В месячный срок, со дня утверждения Прогнозного плана, а также принятия решений о внесении изменений в него, предусматривающих дополнительное включение муниципального имущества в Прогнозный план, Администрация </w:t>
      </w:r>
      <w:r w:rsidR="00EE3B49">
        <w:rPr>
          <w:rFonts w:ascii="Times New Roman" w:hAnsi="Times New Roman" w:cs="Times New Roman"/>
          <w:sz w:val="28"/>
          <w:szCs w:val="28"/>
        </w:rPr>
        <w:t>готовит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годовой бухгалтерск</w:t>
      </w:r>
      <w:r w:rsidR="00EE3B49">
        <w:rPr>
          <w:rFonts w:ascii="Times New Roman" w:hAnsi="Times New Roman" w:cs="Times New Roman"/>
          <w:sz w:val="28"/>
          <w:szCs w:val="28"/>
        </w:rPr>
        <w:t>и</w:t>
      </w:r>
      <w:r w:rsidR="00CF431C" w:rsidRPr="00B80CEE">
        <w:rPr>
          <w:rFonts w:ascii="Times New Roman" w:hAnsi="Times New Roman" w:cs="Times New Roman"/>
          <w:sz w:val="28"/>
          <w:szCs w:val="28"/>
        </w:rPr>
        <w:t>й (финансов</w:t>
      </w:r>
      <w:r w:rsidR="00EE3B49">
        <w:rPr>
          <w:rFonts w:ascii="Times New Roman" w:hAnsi="Times New Roman" w:cs="Times New Roman"/>
          <w:sz w:val="28"/>
          <w:szCs w:val="28"/>
        </w:rPr>
        <w:t>ы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й) отчет за квартал, полугодие, девять месяцев - в срок не позднее тридцати дней со дня окончания отчетного периода; при включении в Прогнозный план объектов нежилого фонда, обремененных договорами аренды, уведомления арендаторам данных объектов. </w:t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2.9. Прогнозный план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от 21 декабря 2001 года № 178-ФЗ «О приватизации государственного и муниципального имущества» (с последующими изменениями). </w:t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EE3B49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2.10. Ежегодный отчет об итогах исполнения Прогнозного плана представляется в порядке, установленном постановлением Правительства Российской Федерации от 26 декабря 2005 года № 806 «Об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 </w:t>
      </w:r>
      <w:r w:rsidR="008569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(с последующими изменениями). </w:t>
      </w:r>
    </w:p>
    <w:p w:rsidR="00856932" w:rsidRDefault="00856932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9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>3. Порядок принятия решений об условиях приватизации муниципального имущества</w:t>
      </w:r>
    </w:p>
    <w:p w:rsidR="00C3436F" w:rsidRPr="00B80CEE" w:rsidRDefault="00EE3B49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3.1. Основанием для подготовки и принятия решений об условиях приватизации муниципального имущества является утвержденный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Прогнозный план. Решение об условиях приватизации муниципального имущества принимается Советом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B80CEE"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3.2. Решения об условиях приватизации муниципального имущества принимаются в сроки, позволяющие обеспечить его приватизацию в соответствии с утвержденным Прогнозным планом.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3.3. Решение об условиях приватизации муниципального имущества должно содержать сведения, предусмотренные статьей 14 Федерального закона от 21 декабря 2001 года № 178-ФЗ «О приватизации государственного и муниципального имущества». </w:t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3.4. Подготовка проекта решения Совета </w:t>
      </w:r>
      <w:r w:rsidR="00686AF0">
        <w:rPr>
          <w:rFonts w:ascii="Times New Roman" w:hAnsi="Times New Roman" w:cs="Times New Roman"/>
          <w:sz w:val="28"/>
          <w:szCs w:val="28"/>
        </w:rPr>
        <w:t>депутатов</w:t>
      </w:r>
      <w:r w:rsidR="00686AF0" w:rsidRPr="00B80CEE">
        <w:rPr>
          <w:rFonts w:ascii="Times New Roman" w:hAnsi="Times New Roman" w:cs="Times New Roman"/>
          <w:sz w:val="28"/>
          <w:szCs w:val="28"/>
        </w:rPr>
        <w:t xml:space="preserve"> Абрамовского </w:t>
      </w:r>
      <w:r w:rsidR="00686AF0" w:rsidRPr="00B80CEE">
        <w:rPr>
          <w:rFonts w:ascii="Times New Roman" w:hAnsi="Times New Roman" w:cs="Times New Roman"/>
          <w:sz w:val="28"/>
          <w:szCs w:val="28"/>
        </w:rPr>
        <w:lastRenderedPageBreak/>
        <w:t>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или проекта правового акта, издаваемого Администрацией, об условиях приватизации муниципального имущества осуществляется </w:t>
      </w:r>
      <w:r w:rsidR="00686AF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(вопросы жилищно-коммунального хозяйства и благоустройства поселения). </w:t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3.5. При подготовке проекта решения об условиях приватизации объектов нежилого фонда Администрация обеспечивает проведение государственной регистрации права собственности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на объект, а также на земельный участок под зданием, строением, сооружением, подлежащим приватизации. </w:t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3.6. Проведение оценки рыночной стоимости муниципального имущества для его приватизации обеспечивает Администрация. </w:t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3.</w:t>
      </w:r>
      <w:r w:rsidR="00686AF0">
        <w:rPr>
          <w:rFonts w:ascii="Times New Roman" w:hAnsi="Times New Roman" w:cs="Times New Roman"/>
          <w:sz w:val="28"/>
          <w:szCs w:val="28"/>
        </w:rPr>
        <w:t>7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. Подготовленный проект решения Совета </w:t>
      </w:r>
      <w:r w:rsidR="00686AF0">
        <w:rPr>
          <w:rFonts w:ascii="Times New Roman" w:hAnsi="Times New Roman" w:cs="Times New Roman"/>
          <w:sz w:val="28"/>
          <w:szCs w:val="28"/>
        </w:rPr>
        <w:t>депутатов</w:t>
      </w:r>
      <w:r w:rsidR="00686AF0" w:rsidRPr="00B80CEE"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или проект правового акта, издаваемого Администрацией, об условиях приватизации муниципального имущества направляется на рассмотрение в Совет </w:t>
      </w:r>
      <w:r w:rsidR="00686AF0">
        <w:rPr>
          <w:rFonts w:ascii="Times New Roman" w:hAnsi="Times New Roman" w:cs="Times New Roman"/>
          <w:sz w:val="28"/>
          <w:szCs w:val="28"/>
        </w:rPr>
        <w:t>депутатов</w:t>
      </w:r>
      <w:r w:rsidR="00686AF0" w:rsidRPr="00B80CEE"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для утверждения. </w:t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686AF0"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>3.</w:t>
      </w:r>
      <w:r w:rsidR="00686AF0">
        <w:rPr>
          <w:rFonts w:ascii="Times New Roman" w:hAnsi="Times New Roman" w:cs="Times New Roman"/>
          <w:sz w:val="28"/>
          <w:szCs w:val="28"/>
        </w:rPr>
        <w:t>8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31C" w:rsidRPr="00B80CEE">
        <w:rPr>
          <w:rFonts w:ascii="Times New Roman" w:hAnsi="Times New Roman" w:cs="Times New Roman"/>
          <w:sz w:val="28"/>
          <w:szCs w:val="28"/>
        </w:rPr>
        <w:t>В случае признания торгов по продаже муниципального имущества несостоявшимися, Администрацией назначаются повторные торги либо готовится проект одного из следующих решений: о внесении изменений в решение об условиях приватизации в части изменения способа приватизации и (или) начальной цены имущества; о признании утратившим силу ранее принятого решения об условиях приватизации.</w:t>
      </w:r>
      <w:proofErr w:type="gramEnd"/>
    </w:p>
    <w:p w:rsidR="00CF431C" w:rsidRPr="00B80CEE" w:rsidRDefault="00CF431C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1C" w:rsidRDefault="00CF431C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 к Порядку планирования </w:t>
      </w: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приватизации </w:t>
      </w:r>
      <w:proofErr w:type="gramStart"/>
      <w:r w:rsidRPr="00686AF0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 имущества </w:t>
      </w:r>
      <w:r w:rsidR="00BF7C13" w:rsidRPr="00686AF0">
        <w:rPr>
          <w:rFonts w:ascii="Times New Roman" w:hAnsi="Times New Roman" w:cs="Times New Roman"/>
          <w:sz w:val="20"/>
          <w:szCs w:val="20"/>
        </w:rPr>
        <w:t xml:space="preserve">Абрамовского сельсовета </w:t>
      </w:r>
    </w:p>
    <w:p w:rsidR="00686AF0" w:rsidRDefault="00BF7C13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>Куйбышевского района</w:t>
      </w: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и принятия решений </w:t>
      </w:r>
      <w:proofErr w:type="gramStart"/>
      <w:r w:rsidRPr="00686AF0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686A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86AF0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686AF0">
        <w:rPr>
          <w:rFonts w:ascii="Times New Roman" w:hAnsi="Times New Roman" w:cs="Times New Roman"/>
          <w:sz w:val="20"/>
          <w:szCs w:val="20"/>
        </w:rPr>
        <w:t xml:space="preserve"> приватизации </w:t>
      </w:r>
    </w:p>
    <w:p w:rsid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муниципального имущества </w:t>
      </w:r>
    </w:p>
    <w:p w:rsidR="00686AF0" w:rsidRPr="00686AF0" w:rsidRDefault="00CF431C" w:rsidP="004F32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AF0">
        <w:rPr>
          <w:rFonts w:ascii="Times New Roman" w:hAnsi="Times New Roman" w:cs="Times New Roman"/>
          <w:sz w:val="20"/>
          <w:szCs w:val="20"/>
        </w:rPr>
        <w:t xml:space="preserve">от </w:t>
      </w:r>
      <w:r w:rsidR="00686AF0">
        <w:rPr>
          <w:rFonts w:ascii="Times New Roman" w:hAnsi="Times New Roman" w:cs="Times New Roman"/>
          <w:sz w:val="20"/>
          <w:szCs w:val="20"/>
        </w:rPr>
        <w:t>_______</w:t>
      </w:r>
      <w:r w:rsidRPr="00686AF0">
        <w:rPr>
          <w:rFonts w:ascii="Times New Roman" w:hAnsi="Times New Roman" w:cs="Times New Roman"/>
          <w:sz w:val="20"/>
          <w:szCs w:val="20"/>
        </w:rPr>
        <w:t xml:space="preserve"> 202</w:t>
      </w:r>
      <w:r w:rsidR="00686AF0">
        <w:rPr>
          <w:rFonts w:ascii="Times New Roman" w:hAnsi="Times New Roman" w:cs="Times New Roman"/>
          <w:sz w:val="20"/>
          <w:szCs w:val="20"/>
        </w:rPr>
        <w:t>2 г. № ___</w:t>
      </w:r>
    </w:p>
    <w:p w:rsidR="00686AF0" w:rsidRDefault="00686AF0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>ОТЧЕТ</w:t>
      </w:r>
    </w:p>
    <w:p w:rsidR="00686AF0" w:rsidRDefault="00CF431C" w:rsidP="004F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EE">
        <w:rPr>
          <w:rFonts w:ascii="Times New Roman" w:hAnsi="Times New Roman" w:cs="Times New Roman"/>
          <w:sz w:val="28"/>
          <w:szCs w:val="28"/>
        </w:rPr>
        <w:t xml:space="preserve">об исполнении плана (программы) приватизации объектов муниципальной собственности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 w:rsidR="00686AF0">
        <w:rPr>
          <w:rFonts w:ascii="Times New Roman" w:hAnsi="Times New Roman" w:cs="Times New Roman"/>
          <w:sz w:val="28"/>
          <w:szCs w:val="28"/>
        </w:rPr>
        <w:t xml:space="preserve"> Новосибирской области за 20__</w:t>
      </w:r>
      <w:r w:rsidRPr="00B80C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AF0" w:rsidRDefault="00686AF0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F0" w:rsidRDefault="00686AF0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Приводится общая информация о количестве объектов муниципальной собственности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, приватизированных в отчетном году, способах приватизации, общем количестве денежных средств, перечисленных в бюджет </w:t>
      </w:r>
      <w:r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F431C" w:rsidRPr="00B80CEE">
        <w:rPr>
          <w:rFonts w:ascii="Times New Roman" w:hAnsi="Times New Roman" w:cs="Times New Roman"/>
          <w:sz w:val="28"/>
          <w:szCs w:val="28"/>
        </w:rPr>
        <w:t>.</w:t>
      </w:r>
    </w:p>
    <w:p w:rsidR="00686AF0" w:rsidRDefault="00686AF0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295" w:rsidRPr="004F3295" w:rsidRDefault="004F3295" w:rsidP="004F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95">
        <w:rPr>
          <w:rFonts w:ascii="Times New Roman" w:hAnsi="Times New Roman" w:cs="Times New Roman"/>
          <w:b/>
          <w:sz w:val="28"/>
          <w:szCs w:val="28"/>
        </w:rPr>
        <w:t>1</w:t>
      </w:r>
      <w:r w:rsidR="00CF431C" w:rsidRPr="004F3295">
        <w:rPr>
          <w:rFonts w:ascii="Times New Roman" w:hAnsi="Times New Roman" w:cs="Times New Roman"/>
          <w:b/>
          <w:sz w:val="28"/>
          <w:szCs w:val="28"/>
        </w:rPr>
        <w:t>.</w:t>
      </w:r>
      <w:r w:rsidRPr="004F3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1C" w:rsidRPr="004F3295">
        <w:rPr>
          <w:rFonts w:ascii="Times New Roman" w:hAnsi="Times New Roman" w:cs="Times New Roman"/>
          <w:b/>
          <w:sz w:val="28"/>
          <w:szCs w:val="28"/>
        </w:rPr>
        <w:t>Приватизация нежилых помещений</w:t>
      </w:r>
    </w:p>
    <w:p w:rsidR="004F3295" w:rsidRDefault="004F3295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В соответствии с планом (программой) приватизации объектов муниципальной собственности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>на 20__ год подлежит приватизации __ нежилых помещений общей площадью ____ кв.м. Приватизировано __ нежилых помещений 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кв.м., в том числе: </w:t>
      </w:r>
    </w:p>
    <w:tbl>
      <w:tblPr>
        <w:tblStyle w:val="a3"/>
        <w:tblW w:w="0" w:type="auto"/>
        <w:tblLook w:val="04A0"/>
      </w:tblPr>
      <w:tblGrid>
        <w:gridCol w:w="441"/>
        <w:gridCol w:w="1884"/>
        <w:gridCol w:w="1509"/>
        <w:gridCol w:w="1353"/>
        <w:gridCol w:w="1269"/>
        <w:gridCol w:w="1422"/>
        <w:gridCol w:w="1693"/>
      </w:tblGrid>
      <w:tr w:rsidR="004F3295" w:rsidTr="004F3295">
        <w:tc>
          <w:tcPr>
            <w:tcW w:w="534" w:type="dxa"/>
          </w:tcPr>
          <w:p w:rsidR="004F3295" w:rsidRPr="004F3295" w:rsidRDefault="004F3295" w:rsidP="004F32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95" w:rsidRPr="004F3295" w:rsidRDefault="004F3295" w:rsidP="004F32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</w:tcPr>
          <w:p w:rsidR="004F3295" w:rsidRPr="004F3295" w:rsidRDefault="004F3295" w:rsidP="004F3295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3295" w:rsidRPr="004F3295" w:rsidRDefault="004F3295" w:rsidP="004F3295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площадь,  кв</w:t>
            </w:r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7" w:type="dxa"/>
          </w:tcPr>
          <w:p w:rsidR="004F3295" w:rsidRPr="004F3295" w:rsidRDefault="004F3295" w:rsidP="004F3295">
            <w:pPr>
              <w:ind w:left="-40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4F3295" w:rsidRPr="004F3295" w:rsidRDefault="004F3295" w:rsidP="004F3295">
            <w:pPr>
              <w:ind w:left="-40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 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Рыночная стоимость, руб.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сделки приватизации, руб.</w:t>
            </w:r>
          </w:p>
        </w:tc>
      </w:tr>
      <w:tr w:rsidR="004F3295" w:rsidTr="004F3295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95" w:rsidTr="004F3295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95" w:rsidTr="004F3295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295" w:rsidRDefault="004F3295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295" w:rsidRPr="004F3295" w:rsidRDefault="004F3295" w:rsidP="004F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95">
        <w:rPr>
          <w:rFonts w:ascii="Times New Roman" w:hAnsi="Times New Roman" w:cs="Times New Roman"/>
          <w:b/>
          <w:sz w:val="28"/>
          <w:szCs w:val="28"/>
        </w:rPr>
        <w:t>2</w:t>
      </w:r>
      <w:r w:rsidR="00CF431C" w:rsidRPr="004F3295">
        <w:rPr>
          <w:rFonts w:ascii="Times New Roman" w:hAnsi="Times New Roman" w:cs="Times New Roman"/>
          <w:b/>
          <w:sz w:val="28"/>
          <w:szCs w:val="28"/>
        </w:rPr>
        <w:t>.</w:t>
      </w:r>
      <w:r w:rsidRPr="004F3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1C" w:rsidRPr="004F3295">
        <w:rPr>
          <w:rFonts w:ascii="Times New Roman" w:hAnsi="Times New Roman" w:cs="Times New Roman"/>
          <w:b/>
          <w:sz w:val="28"/>
          <w:szCs w:val="28"/>
        </w:rPr>
        <w:t>Приватизация иного имущества</w:t>
      </w:r>
    </w:p>
    <w:p w:rsidR="00CF431C" w:rsidRPr="00B80CEE" w:rsidRDefault="004F3295" w:rsidP="004F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В соответствии с планом (программой) приватизации муниципального имущества </w:t>
      </w:r>
      <w:r w:rsidR="00BF7C13" w:rsidRPr="00B80CEE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1C" w:rsidRPr="00B80CEE">
        <w:rPr>
          <w:rFonts w:ascii="Times New Roman" w:hAnsi="Times New Roman" w:cs="Times New Roman"/>
          <w:sz w:val="28"/>
          <w:szCs w:val="28"/>
        </w:rPr>
        <w:t xml:space="preserve">на 20__год подлежит приватизации __ объектов. Приватизировано __ объектов, в том числе: </w:t>
      </w:r>
    </w:p>
    <w:tbl>
      <w:tblPr>
        <w:tblStyle w:val="a3"/>
        <w:tblW w:w="0" w:type="auto"/>
        <w:tblLook w:val="04A0"/>
      </w:tblPr>
      <w:tblGrid>
        <w:gridCol w:w="441"/>
        <w:gridCol w:w="1884"/>
        <w:gridCol w:w="1509"/>
        <w:gridCol w:w="1353"/>
        <w:gridCol w:w="1269"/>
        <w:gridCol w:w="1422"/>
        <w:gridCol w:w="1693"/>
      </w:tblGrid>
      <w:tr w:rsidR="004F3295" w:rsidTr="00D16963">
        <w:tc>
          <w:tcPr>
            <w:tcW w:w="534" w:type="dxa"/>
          </w:tcPr>
          <w:p w:rsidR="004F3295" w:rsidRPr="004F3295" w:rsidRDefault="004F3295" w:rsidP="004F32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95" w:rsidRPr="004F3295" w:rsidRDefault="004F3295" w:rsidP="004F32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</w:tcPr>
          <w:p w:rsidR="004F3295" w:rsidRPr="004F3295" w:rsidRDefault="004F3295" w:rsidP="004F3295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3295" w:rsidRPr="004F3295" w:rsidRDefault="004F3295" w:rsidP="004F3295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площадь,  кв</w:t>
            </w:r>
            <w:proofErr w:type="gramStart"/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7" w:type="dxa"/>
          </w:tcPr>
          <w:p w:rsidR="004F3295" w:rsidRPr="004F3295" w:rsidRDefault="004F3295" w:rsidP="004F3295">
            <w:pPr>
              <w:ind w:left="-40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4F3295" w:rsidRPr="004F3295" w:rsidRDefault="004F3295" w:rsidP="004F3295">
            <w:pPr>
              <w:ind w:left="-40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 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Рыночная стоимость, руб.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4F3295" w:rsidRPr="004F3295" w:rsidRDefault="004F3295" w:rsidP="004F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сделки приватизации, руб.</w:t>
            </w:r>
          </w:p>
        </w:tc>
      </w:tr>
      <w:tr w:rsidR="004F3295" w:rsidTr="00D16963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95" w:rsidTr="00D16963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95" w:rsidTr="00D16963">
        <w:tc>
          <w:tcPr>
            <w:tcW w:w="534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F3295" w:rsidRPr="004F3295" w:rsidRDefault="004F3295" w:rsidP="004F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1C" w:rsidRPr="00B80CEE" w:rsidRDefault="00CF431C" w:rsidP="00CB43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31C" w:rsidRPr="00B80CEE" w:rsidSect="00C3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6F6"/>
    <w:multiLevelType w:val="hybridMultilevel"/>
    <w:tmpl w:val="6A82579A"/>
    <w:lvl w:ilvl="0" w:tplc="4F1EBB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431C"/>
    <w:rsid w:val="003175E4"/>
    <w:rsid w:val="0044253A"/>
    <w:rsid w:val="004F3295"/>
    <w:rsid w:val="00686AF0"/>
    <w:rsid w:val="00856932"/>
    <w:rsid w:val="0095503B"/>
    <w:rsid w:val="009631B3"/>
    <w:rsid w:val="00B80CEE"/>
    <w:rsid w:val="00BC233D"/>
    <w:rsid w:val="00BF7C13"/>
    <w:rsid w:val="00C3436F"/>
    <w:rsid w:val="00CB4356"/>
    <w:rsid w:val="00CF431C"/>
    <w:rsid w:val="00D64914"/>
    <w:rsid w:val="00E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2022-05-17T07:34:00Z</dcterms:created>
  <dcterms:modified xsi:type="dcterms:W3CDTF">2022-07-19T03:44:00Z</dcterms:modified>
</cp:coreProperties>
</file>